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06" w:rsidRDefault="00A61DEE">
      <w:pPr>
        <w:adjustRightInd w:val="0"/>
        <w:spacing w:line="400" w:lineRule="exact"/>
        <w:jc w:val="righ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彙報機關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proofErr w:type="gramStart"/>
      <w:r>
        <w:rPr>
          <w:rFonts w:eastAsia="標楷體" w:hint="eastAsia"/>
          <w:b/>
          <w:sz w:val="32"/>
          <w:szCs w:val="32"/>
        </w:rPr>
        <w:t>臺</w:t>
      </w:r>
      <w:proofErr w:type="gramEnd"/>
      <w:r>
        <w:rPr>
          <w:rFonts w:eastAsia="標楷體" w:hint="eastAsia"/>
          <w:b/>
          <w:sz w:val="32"/>
          <w:szCs w:val="32"/>
        </w:rPr>
        <w:t>中市政府</w:t>
      </w:r>
      <w:r w:rsidR="00570F68" w:rsidRPr="001027F9">
        <w:rPr>
          <w:rFonts w:eastAsia="標楷體" w:hint="eastAsia"/>
          <w:b/>
          <w:sz w:val="32"/>
          <w:szCs w:val="32"/>
        </w:rPr>
        <w:t>採購申訴委員會</w:t>
      </w:r>
    </w:p>
    <w:p w:rsidR="00A61DEE" w:rsidRPr="001027F9" w:rsidRDefault="00A61DEE">
      <w:pPr>
        <w:adjustRightInd w:val="0"/>
        <w:spacing w:line="400" w:lineRule="exact"/>
        <w:jc w:val="right"/>
        <w:rPr>
          <w:rFonts w:eastAsia="標楷體"/>
          <w:b/>
          <w:kern w:val="0"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彙報日期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eastAsia="標楷體" w:hint="eastAsia"/>
          <w:b/>
          <w:sz w:val="32"/>
          <w:szCs w:val="32"/>
        </w:rPr>
        <w:t>10</w:t>
      </w:r>
      <w:r w:rsidR="00875633">
        <w:rPr>
          <w:rFonts w:eastAsia="標楷體" w:hint="eastAsia"/>
          <w:b/>
          <w:sz w:val="32"/>
          <w:szCs w:val="32"/>
        </w:rPr>
        <w:t>5</w:t>
      </w:r>
      <w:r>
        <w:rPr>
          <w:rFonts w:eastAsia="標楷體" w:hint="eastAsia"/>
          <w:b/>
          <w:sz w:val="32"/>
          <w:szCs w:val="32"/>
        </w:rPr>
        <w:t>年</w:t>
      </w:r>
      <w:r>
        <w:rPr>
          <w:rFonts w:eastAsia="標楷體" w:hint="eastAsia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月</w:t>
      </w:r>
      <w:r>
        <w:rPr>
          <w:rFonts w:eastAsia="標楷體" w:hint="eastAsia"/>
          <w:b/>
          <w:sz w:val="32"/>
          <w:szCs w:val="32"/>
        </w:rPr>
        <w:t>5</w:t>
      </w:r>
      <w:r>
        <w:rPr>
          <w:rFonts w:eastAsia="標楷體" w:hint="eastAsia"/>
          <w:b/>
          <w:sz w:val="32"/>
          <w:szCs w:val="32"/>
        </w:rPr>
        <w:t>日</w:t>
      </w:r>
    </w:p>
    <w:p w:rsidR="00227B06" w:rsidRDefault="00227B06">
      <w:pPr>
        <w:adjustRightInd w:val="0"/>
        <w:spacing w:line="400" w:lineRule="exact"/>
        <w:jc w:val="right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</w:rPr>
        <w:t xml:space="preserve"> </w:t>
      </w:r>
    </w:p>
    <w:p w:rsidR="00227B06" w:rsidRDefault="00227B06">
      <w:pPr>
        <w:adjustRightInd w:val="0"/>
        <w:spacing w:line="400" w:lineRule="exact"/>
        <w:jc w:val="center"/>
        <w:rPr>
          <w:rFonts w:eastAsia="標楷體"/>
          <w:b/>
          <w:sz w:val="40"/>
          <w:szCs w:val="20"/>
        </w:rPr>
      </w:pPr>
      <w:r>
        <w:rPr>
          <w:rFonts w:eastAsia="標楷體" w:hint="eastAsia"/>
          <w:b/>
          <w:sz w:val="40"/>
        </w:rPr>
        <w:t>政府採購爭議案件處理情形分析統計</w:t>
      </w:r>
    </w:p>
    <w:p w:rsidR="00227B06" w:rsidRDefault="00227B06">
      <w:pPr>
        <w:pStyle w:val="a"/>
        <w:spacing w:line="480" w:lineRule="exact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本會自</w:t>
      </w:r>
      <w:r w:rsidR="00632928">
        <w:rPr>
          <w:rFonts w:eastAsia="標楷體" w:hint="eastAsia"/>
          <w:sz w:val="28"/>
          <w:szCs w:val="20"/>
        </w:rPr>
        <w:t>94</w:t>
      </w:r>
      <w:r>
        <w:rPr>
          <w:rFonts w:eastAsia="標楷體" w:hint="eastAsia"/>
          <w:sz w:val="28"/>
          <w:szCs w:val="20"/>
        </w:rPr>
        <w:t>年</w:t>
      </w:r>
      <w:r w:rsidR="00632928">
        <w:rPr>
          <w:rFonts w:eastAsia="標楷體" w:hint="eastAsia"/>
          <w:sz w:val="28"/>
          <w:szCs w:val="20"/>
        </w:rPr>
        <w:t>3</w:t>
      </w:r>
      <w:r>
        <w:rPr>
          <w:rFonts w:eastAsia="標楷體" w:hint="eastAsia"/>
          <w:sz w:val="28"/>
          <w:szCs w:val="20"/>
        </w:rPr>
        <w:t>月</w:t>
      </w:r>
      <w:r w:rsidR="00632928">
        <w:rPr>
          <w:rFonts w:eastAsia="標楷體" w:hint="eastAsia"/>
          <w:sz w:val="28"/>
          <w:szCs w:val="20"/>
        </w:rPr>
        <w:t>1</w:t>
      </w:r>
      <w:r>
        <w:rPr>
          <w:rFonts w:eastAsia="標楷體" w:hint="eastAsia"/>
          <w:sz w:val="28"/>
          <w:szCs w:val="20"/>
        </w:rPr>
        <w:t>日成立迄今</w:t>
      </w:r>
      <w:r w:rsidRPr="00875633">
        <w:rPr>
          <w:rFonts w:eastAsia="標楷體" w:hint="eastAsia"/>
          <w:sz w:val="28"/>
          <w:szCs w:val="28"/>
        </w:rPr>
        <w:t>(</w:t>
      </w:r>
      <w:r w:rsidR="00DD76AD" w:rsidRPr="00875633">
        <w:rPr>
          <w:rFonts w:eastAsia="標楷體" w:hint="eastAsia"/>
          <w:sz w:val="28"/>
          <w:szCs w:val="28"/>
        </w:rPr>
        <w:t>104</w:t>
      </w:r>
      <w:r w:rsidR="008D3064" w:rsidRPr="00875633">
        <w:rPr>
          <w:rFonts w:eastAsia="標楷體" w:hint="eastAsia"/>
          <w:sz w:val="28"/>
          <w:szCs w:val="28"/>
        </w:rPr>
        <w:t>年</w:t>
      </w:r>
      <w:r w:rsidR="00DD76AD" w:rsidRPr="00875633">
        <w:rPr>
          <w:rFonts w:eastAsia="標楷體" w:hint="eastAsia"/>
          <w:sz w:val="28"/>
          <w:szCs w:val="28"/>
        </w:rPr>
        <w:t>1</w:t>
      </w:r>
      <w:r w:rsidR="00632928" w:rsidRPr="00875633">
        <w:rPr>
          <w:rFonts w:eastAsia="標楷體" w:hint="eastAsia"/>
          <w:sz w:val="28"/>
          <w:szCs w:val="28"/>
        </w:rPr>
        <w:t>2</w:t>
      </w:r>
      <w:r w:rsidRPr="00875633">
        <w:rPr>
          <w:rFonts w:eastAsia="標楷體" w:hint="eastAsia"/>
          <w:sz w:val="28"/>
          <w:szCs w:val="28"/>
        </w:rPr>
        <w:t>月</w:t>
      </w:r>
      <w:r w:rsidR="00DD76AD" w:rsidRPr="00875633">
        <w:rPr>
          <w:rFonts w:eastAsia="標楷體" w:hint="eastAsia"/>
          <w:sz w:val="28"/>
          <w:szCs w:val="28"/>
        </w:rPr>
        <w:t>3</w:t>
      </w:r>
      <w:r w:rsidR="00632928" w:rsidRPr="00875633">
        <w:rPr>
          <w:rFonts w:eastAsia="標楷體" w:hint="eastAsia"/>
          <w:sz w:val="28"/>
          <w:szCs w:val="28"/>
        </w:rPr>
        <w:t>1</w:t>
      </w:r>
      <w:r w:rsidRPr="00875633">
        <w:rPr>
          <w:rFonts w:eastAsia="標楷體" w:hint="eastAsia"/>
          <w:sz w:val="28"/>
          <w:szCs w:val="28"/>
        </w:rPr>
        <w:t>日</w:t>
      </w:r>
      <w:r w:rsidRPr="00D732D4">
        <w:rPr>
          <w:rFonts w:eastAsia="標楷體" w:hint="eastAsia"/>
          <w:sz w:val="28"/>
          <w:szCs w:val="20"/>
        </w:rPr>
        <w:t>)</w:t>
      </w:r>
      <w:r w:rsidRPr="00D732D4">
        <w:rPr>
          <w:rFonts w:eastAsia="標楷體" w:hint="eastAsia"/>
          <w:sz w:val="28"/>
          <w:szCs w:val="20"/>
        </w:rPr>
        <w:t>收、結</w:t>
      </w:r>
      <w:r>
        <w:rPr>
          <w:rFonts w:eastAsia="標楷體" w:hint="eastAsia"/>
          <w:sz w:val="28"/>
          <w:szCs w:val="20"/>
        </w:rPr>
        <w:t>案狀況總表：</w:t>
      </w:r>
      <w:r w:rsidR="00632928">
        <w:rPr>
          <w:rFonts w:eastAsia="標楷體" w:hint="eastAsia"/>
          <w:sz w:val="28"/>
          <w:szCs w:val="20"/>
        </w:rPr>
        <w:t xml:space="preserve"> </w:t>
      </w:r>
    </w:p>
    <w:tbl>
      <w:tblPr>
        <w:tblpPr w:leftFromText="180" w:rightFromText="180" w:vertAnchor="text" w:horzAnchor="margin" w:tblpY="202"/>
        <w:tblW w:w="7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55"/>
        <w:gridCol w:w="1662"/>
        <w:gridCol w:w="1641"/>
        <w:gridCol w:w="1288"/>
        <w:gridCol w:w="1335"/>
      </w:tblGrid>
      <w:tr w:rsidR="00227B06" w:rsidTr="008D3064">
        <w:trPr>
          <w:trHeight w:val="350"/>
        </w:trPr>
        <w:tc>
          <w:tcPr>
            <w:tcW w:w="2055" w:type="dxa"/>
            <w:vAlign w:val="center"/>
          </w:tcPr>
          <w:p w:rsidR="00227B06" w:rsidRDefault="00227B06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爭議途徑類型</w:t>
            </w:r>
          </w:p>
        </w:tc>
        <w:tc>
          <w:tcPr>
            <w:tcW w:w="1662" w:type="dxa"/>
            <w:vAlign w:val="center"/>
          </w:tcPr>
          <w:p w:rsidR="00227B06" w:rsidRDefault="00227B06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案件類型</w:t>
            </w:r>
          </w:p>
        </w:tc>
        <w:tc>
          <w:tcPr>
            <w:tcW w:w="1641" w:type="dxa"/>
            <w:vAlign w:val="center"/>
          </w:tcPr>
          <w:p w:rsidR="00227B06" w:rsidRDefault="00227B06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件數</w:t>
            </w:r>
          </w:p>
        </w:tc>
        <w:tc>
          <w:tcPr>
            <w:tcW w:w="1288" w:type="dxa"/>
            <w:vAlign w:val="center"/>
          </w:tcPr>
          <w:p w:rsidR="00227B06" w:rsidRDefault="00227B06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比例</w:t>
            </w:r>
          </w:p>
        </w:tc>
        <w:tc>
          <w:tcPr>
            <w:tcW w:w="1335" w:type="dxa"/>
            <w:vAlign w:val="center"/>
          </w:tcPr>
          <w:p w:rsidR="00227B06" w:rsidRDefault="00227B06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總數</w:t>
            </w:r>
          </w:p>
        </w:tc>
      </w:tr>
      <w:tr w:rsidR="00D63011" w:rsidTr="008D3064">
        <w:trPr>
          <w:cantSplit/>
          <w:trHeight w:val="264"/>
        </w:trPr>
        <w:tc>
          <w:tcPr>
            <w:tcW w:w="2055" w:type="dxa"/>
            <w:vMerge w:val="restart"/>
            <w:vAlign w:val="center"/>
          </w:tcPr>
          <w:p w:rsidR="00D63011" w:rsidRDefault="00D63011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總收案</w:t>
            </w:r>
          </w:p>
        </w:tc>
        <w:tc>
          <w:tcPr>
            <w:tcW w:w="1662" w:type="dxa"/>
            <w:vAlign w:val="center"/>
          </w:tcPr>
          <w:p w:rsidR="00D63011" w:rsidRDefault="00D63011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申訴</w:t>
            </w:r>
          </w:p>
        </w:tc>
        <w:tc>
          <w:tcPr>
            <w:tcW w:w="1641" w:type="dxa"/>
            <w:vAlign w:val="center"/>
          </w:tcPr>
          <w:p w:rsidR="00D63011" w:rsidRPr="00621F9D" w:rsidRDefault="00A61DEE" w:rsidP="00D6301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1F9D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 w:rsidR="00CC1C96">
              <w:rPr>
                <w:rFonts w:ascii="標楷體" w:eastAsia="標楷體" w:hAnsi="標楷體" w:cs="新細明體" w:hint="eastAsia"/>
                <w:sz w:val="28"/>
                <w:szCs w:val="28"/>
              </w:rPr>
              <w:t>71</w:t>
            </w:r>
          </w:p>
        </w:tc>
        <w:tc>
          <w:tcPr>
            <w:tcW w:w="1288" w:type="dxa"/>
            <w:vAlign w:val="center"/>
          </w:tcPr>
          <w:p w:rsidR="00D63011" w:rsidRPr="001027F9" w:rsidRDefault="00CC1C96" w:rsidP="00D63011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35.7</w:t>
            </w:r>
            <w:r w:rsidR="00D63011" w:rsidRPr="001027F9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1335" w:type="dxa"/>
            <w:vMerge w:val="restart"/>
            <w:vAlign w:val="center"/>
          </w:tcPr>
          <w:p w:rsidR="00D63011" w:rsidRPr="00621F9D" w:rsidRDefault="00A61DEE" w:rsidP="00CC1C9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1F9D">
              <w:rPr>
                <w:rFonts w:ascii="標楷體" w:eastAsia="標楷體" w:hAnsi="標楷體" w:cs="新細明體" w:hint="eastAsia"/>
                <w:sz w:val="28"/>
                <w:szCs w:val="28"/>
              </w:rPr>
              <w:t>479</w:t>
            </w:r>
          </w:p>
        </w:tc>
      </w:tr>
      <w:tr w:rsidR="00D63011" w:rsidTr="008D3064">
        <w:trPr>
          <w:cantSplit/>
          <w:trHeight w:val="218"/>
        </w:trPr>
        <w:tc>
          <w:tcPr>
            <w:tcW w:w="2055" w:type="dxa"/>
            <w:vMerge/>
            <w:vAlign w:val="center"/>
          </w:tcPr>
          <w:p w:rsidR="00D63011" w:rsidRDefault="00D63011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62" w:type="dxa"/>
            <w:vAlign w:val="center"/>
          </w:tcPr>
          <w:p w:rsidR="00D63011" w:rsidRDefault="00D63011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調解</w:t>
            </w:r>
          </w:p>
        </w:tc>
        <w:tc>
          <w:tcPr>
            <w:tcW w:w="1641" w:type="dxa"/>
            <w:vAlign w:val="center"/>
          </w:tcPr>
          <w:p w:rsidR="00D63011" w:rsidRPr="00621F9D" w:rsidRDefault="00A61DEE" w:rsidP="00CC1C9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1F9D">
              <w:rPr>
                <w:rFonts w:ascii="標楷體" w:eastAsia="標楷體" w:hAnsi="標楷體" w:cs="新細明體" w:hint="eastAsia"/>
                <w:sz w:val="28"/>
                <w:szCs w:val="28"/>
              </w:rPr>
              <w:t>30</w:t>
            </w:r>
            <w:r w:rsidR="00CC1C96">
              <w:rPr>
                <w:rFonts w:ascii="標楷體" w:eastAsia="標楷體" w:hAnsi="標楷體" w:cs="新細明體" w:hint="eastAsia"/>
                <w:sz w:val="28"/>
                <w:szCs w:val="28"/>
              </w:rPr>
              <w:t>8</w:t>
            </w:r>
          </w:p>
        </w:tc>
        <w:tc>
          <w:tcPr>
            <w:tcW w:w="1288" w:type="dxa"/>
            <w:vAlign w:val="center"/>
          </w:tcPr>
          <w:p w:rsidR="00D63011" w:rsidRPr="00621F9D" w:rsidRDefault="00CC1C96" w:rsidP="00D6301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64.3</w:t>
            </w:r>
            <w:r w:rsidR="00621F9D" w:rsidRPr="001027F9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1335" w:type="dxa"/>
            <w:vMerge/>
            <w:vAlign w:val="center"/>
          </w:tcPr>
          <w:p w:rsidR="00D63011" w:rsidRPr="00621F9D" w:rsidRDefault="00D63011" w:rsidP="00D6301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011" w:rsidTr="008D3064">
        <w:trPr>
          <w:cantSplit/>
          <w:trHeight w:val="172"/>
        </w:trPr>
        <w:tc>
          <w:tcPr>
            <w:tcW w:w="2055" w:type="dxa"/>
            <w:vMerge w:val="restart"/>
            <w:vAlign w:val="center"/>
          </w:tcPr>
          <w:p w:rsidR="00D63011" w:rsidRDefault="00D63011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總結案</w:t>
            </w:r>
          </w:p>
        </w:tc>
        <w:tc>
          <w:tcPr>
            <w:tcW w:w="1662" w:type="dxa"/>
            <w:vAlign w:val="center"/>
          </w:tcPr>
          <w:p w:rsidR="00D63011" w:rsidRDefault="00D63011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申訴</w:t>
            </w:r>
          </w:p>
        </w:tc>
        <w:tc>
          <w:tcPr>
            <w:tcW w:w="1641" w:type="dxa"/>
            <w:vAlign w:val="center"/>
          </w:tcPr>
          <w:p w:rsidR="00D63011" w:rsidRPr="00621F9D" w:rsidRDefault="00875633" w:rsidP="00D6301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1F9D">
              <w:rPr>
                <w:rFonts w:ascii="標楷體" w:eastAsia="標楷體" w:hAnsi="標楷體" w:cs="新細明體" w:hint="eastAsia"/>
                <w:sz w:val="28"/>
                <w:szCs w:val="28"/>
              </w:rPr>
              <w:t>155</w:t>
            </w:r>
          </w:p>
        </w:tc>
        <w:tc>
          <w:tcPr>
            <w:tcW w:w="1288" w:type="dxa"/>
            <w:vAlign w:val="center"/>
          </w:tcPr>
          <w:p w:rsidR="00D63011" w:rsidRPr="00621F9D" w:rsidRDefault="00CC1C96" w:rsidP="00D6301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35.4</w:t>
            </w:r>
            <w:r w:rsidR="00621F9D" w:rsidRPr="001027F9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1335" w:type="dxa"/>
            <w:vMerge w:val="restart"/>
            <w:vAlign w:val="center"/>
          </w:tcPr>
          <w:p w:rsidR="00D63011" w:rsidRPr="00621F9D" w:rsidRDefault="00875633" w:rsidP="00D6301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1F9D">
              <w:rPr>
                <w:rFonts w:ascii="標楷體" w:eastAsia="標楷體" w:hAnsi="標楷體" w:cs="新細明體" w:hint="eastAsia"/>
                <w:sz w:val="28"/>
                <w:szCs w:val="28"/>
              </w:rPr>
              <w:t>438</w:t>
            </w:r>
          </w:p>
        </w:tc>
      </w:tr>
      <w:tr w:rsidR="008D3064" w:rsidTr="008D3064">
        <w:trPr>
          <w:cantSplit/>
          <w:trHeight w:val="316"/>
        </w:trPr>
        <w:tc>
          <w:tcPr>
            <w:tcW w:w="2055" w:type="dxa"/>
            <w:vMerge/>
            <w:vAlign w:val="center"/>
          </w:tcPr>
          <w:p w:rsidR="008D3064" w:rsidRDefault="008D3064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62" w:type="dxa"/>
            <w:vAlign w:val="center"/>
          </w:tcPr>
          <w:p w:rsidR="008D3064" w:rsidRDefault="008D3064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調解</w:t>
            </w:r>
          </w:p>
        </w:tc>
        <w:tc>
          <w:tcPr>
            <w:tcW w:w="1641" w:type="dxa"/>
            <w:vAlign w:val="center"/>
          </w:tcPr>
          <w:p w:rsidR="008D3064" w:rsidRPr="00CC1C96" w:rsidRDefault="00CC1C96" w:rsidP="00D6301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C1C96">
              <w:rPr>
                <w:rFonts w:ascii="標楷體" w:eastAsia="標楷體" w:hAnsi="標楷體" w:hint="eastAsia"/>
                <w:sz w:val="28"/>
                <w:szCs w:val="28"/>
              </w:rPr>
              <w:t>283</w:t>
            </w:r>
          </w:p>
        </w:tc>
        <w:tc>
          <w:tcPr>
            <w:tcW w:w="1288" w:type="dxa"/>
            <w:vAlign w:val="center"/>
          </w:tcPr>
          <w:p w:rsidR="008D3064" w:rsidRPr="001027F9" w:rsidRDefault="00CC1C96" w:rsidP="00D63011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64.6</w:t>
            </w:r>
            <w:r w:rsidR="00D63011" w:rsidRPr="001027F9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1335" w:type="dxa"/>
            <w:vMerge/>
            <w:vAlign w:val="center"/>
          </w:tcPr>
          <w:p w:rsidR="008D3064" w:rsidRDefault="008D3064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A91B0E" w:rsidRDefault="00DD76AD" w:rsidP="00A91B0E">
      <w:pPr>
        <w:pStyle w:val="a"/>
        <w:rPr>
          <w:rFonts w:ascii="標楷體" w:eastAsia="標楷體" w:hAnsi="標楷體"/>
          <w:b/>
          <w:sz w:val="28"/>
          <w:szCs w:val="28"/>
        </w:rPr>
      </w:pPr>
      <w:r w:rsidRPr="002426F5">
        <w:rPr>
          <w:rFonts w:eastAsia="標楷體" w:hint="eastAsia"/>
          <w:sz w:val="32"/>
          <w:szCs w:val="32"/>
        </w:rPr>
        <w:t>104</w:t>
      </w:r>
      <w:r w:rsidR="00227B06" w:rsidRPr="002426F5">
        <w:rPr>
          <w:rFonts w:ascii="標楷體" w:eastAsia="標楷體" w:hAnsi="標楷體" w:hint="eastAsia"/>
          <w:sz w:val="28"/>
          <w:szCs w:val="28"/>
        </w:rPr>
        <w:t>年</w:t>
      </w:r>
      <w:r w:rsidR="00632928" w:rsidRPr="002426F5">
        <w:rPr>
          <w:rFonts w:ascii="標楷體" w:eastAsia="標楷體" w:hAnsi="標楷體" w:hint="eastAsia"/>
          <w:sz w:val="28"/>
          <w:szCs w:val="28"/>
        </w:rPr>
        <w:t>下半年案件總表</w:t>
      </w:r>
    </w:p>
    <w:p w:rsidR="00632928" w:rsidRPr="002426F5" w:rsidRDefault="00632928" w:rsidP="002426F5">
      <w:pPr>
        <w:pStyle w:val="a"/>
        <w:numPr>
          <w:ilvl w:val="0"/>
          <w:numId w:val="0"/>
        </w:numPr>
        <w:ind w:left="360"/>
        <w:jc w:val="center"/>
        <w:rPr>
          <w:rFonts w:ascii="標楷體" w:eastAsia="標楷體" w:hAnsi="標楷體"/>
          <w:sz w:val="28"/>
          <w:szCs w:val="28"/>
        </w:rPr>
      </w:pPr>
      <w:r w:rsidRPr="002426F5">
        <w:rPr>
          <w:rFonts w:eastAsia="標楷體" w:hint="eastAsia"/>
          <w:sz w:val="28"/>
          <w:szCs w:val="28"/>
        </w:rPr>
        <w:t>資料期間</w:t>
      </w:r>
      <w:r w:rsidRPr="002426F5">
        <w:rPr>
          <w:rFonts w:ascii="標楷體" w:eastAsia="標楷體" w:hAnsi="標楷體" w:hint="eastAsia"/>
          <w:sz w:val="28"/>
          <w:szCs w:val="28"/>
        </w:rPr>
        <w:t>：104年7月1日至104年12月31日</w:t>
      </w:r>
    </w:p>
    <w:p w:rsidR="00227B06" w:rsidRPr="00316BE9" w:rsidRDefault="00A91B0E" w:rsidP="00A91B0E">
      <w:pPr>
        <w:pStyle w:val="a"/>
        <w:numPr>
          <w:ilvl w:val="0"/>
          <w:numId w:val="0"/>
        </w:num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16BE9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316BE9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316BE9">
        <w:rPr>
          <w:rFonts w:ascii="標楷體" w:eastAsia="標楷體" w:hAnsi="標楷體" w:hint="eastAsia"/>
          <w:b/>
          <w:sz w:val="28"/>
          <w:szCs w:val="28"/>
        </w:rPr>
        <w:t>)依</w:t>
      </w:r>
      <w:r w:rsidR="00D732D4">
        <w:rPr>
          <w:rFonts w:ascii="標楷體" w:eastAsia="標楷體" w:hAnsi="標楷體" w:hint="eastAsia"/>
          <w:b/>
          <w:sz w:val="28"/>
          <w:szCs w:val="28"/>
        </w:rPr>
        <w:t>(收)</w:t>
      </w:r>
      <w:r w:rsidR="00B42C4F">
        <w:rPr>
          <w:rFonts w:ascii="標楷體" w:eastAsia="標楷體" w:hAnsi="標楷體" w:hint="eastAsia"/>
          <w:b/>
          <w:sz w:val="28"/>
          <w:szCs w:val="28"/>
        </w:rPr>
        <w:t>案件</w:t>
      </w:r>
      <w:r w:rsidR="00227B06" w:rsidRPr="00316BE9">
        <w:rPr>
          <w:rFonts w:ascii="標楷體" w:eastAsia="標楷體" w:hAnsi="標楷體" w:hint="eastAsia"/>
          <w:b/>
          <w:sz w:val="28"/>
          <w:szCs w:val="28"/>
        </w:rPr>
        <w:t>爭議途徑類型分</w:t>
      </w:r>
      <w:r w:rsidR="00D732D4" w:rsidRPr="00D732D4">
        <w:rPr>
          <w:rFonts w:ascii="標楷體" w:eastAsia="標楷體" w:hAnsi="標楷體" w:hint="eastAsia"/>
          <w:b/>
        </w:rPr>
        <w:t>(指資料期間收案件數)</w:t>
      </w:r>
    </w:p>
    <w:tbl>
      <w:tblPr>
        <w:tblpPr w:leftFromText="180" w:rightFromText="180" w:vertAnchor="text" w:horzAnchor="margin" w:tblpY="2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2918"/>
        <w:gridCol w:w="2767"/>
      </w:tblGrid>
      <w:tr w:rsidR="00227B06" w:rsidTr="00E841CF">
        <w:tc>
          <w:tcPr>
            <w:tcW w:w="2296" w:type="dxa"/>
            <w:vAlign w:val="center"/>
          </w:tcPr>
          <w:p w:rsidR="00227B06" w:rsidRDefault="00227B0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爭議途徑類型</w:t>
            </w:r>
          </w:p>
        </w:tc>
        <w:tc>
          <w:tcPr>
            <w:tcW w:w="2918" w:type="dxa"/>
            <w:vAlign w:val="center"/>
          </w:tcPr>
          <w:p w:rsidR="00227B06" w:rsidRDefault="00227B06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件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2767" w:type="dxa"/>
            <w:vAlign w:val="center"/>
          </w:tcPr>
          <w:p w:rsidR="00227B06" w:rsidRDefault="00227B06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百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比</w:t>
            </w:r>
          </w:p>
        </w:tc>
      </w:tr>
      <w:tr w:rsidR="008D3064" w:rsidTr="00E841CF">
        <w:tc>
          <w:tcPr>
            <w:tcW w:w="2296" w:type="dxa"/>
            <w:vAlign w:val="center"/>
          </w:tcPr>
          <w:p w:rsidR="008D3064" w:rsidRDefault="008D306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申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訴</w:t>
            </w:r>
          </w:p>
        </w:tc>
        <w:tc>
          <w:tcPr>
            <w:tcW w:w="2918" w:type="dxa"/>
            <w:vAlign w:val="center"/>
          </w:tcPr>
          <w:p w:rsidR="008D3064" w:rsidRPr="00B74818" w:rsidRDefault="00CC1C96" w:rsidP="008D30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2767" w:type="dxa"/>
            <w:vAlign w:val="center"/>
          </w:tcPr>
          <w:p w:rsidR="008D3064" w:rsidRPr="00B74818" w:rsidRDefault="00CC1C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57.9</w:t>
            </w:r>
            <w:r w:rsidR="008D3064" w:rsidRPr="00B74818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8D3064" w:rsidTr="00E841CF">
        <w:tc>
          <w:tcPr>
            <w:tcW w:w="2296" w:type="dxa"/>
            <w:vAlign w:val="center"/>
          </w:tcPr>
          <w:p w:rsidR="008D3064" w:rsidRDefault="008D306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調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解</w:t>
            </w:r>
          </w:p>
        </w:tc>
        <w:tc>
          <w:tcPr>
            <w:tcW w:w="2918" w:type="dxa"/>
            <w:vAlign w:val="center"/>
          </w:tcPr>
          <w:p w:rsidR="008D3064" w:rsidRPr="00B74818" w:rsidRDefault="00875633" w:rsidP="00CC1C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CC1C96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67" w:type="dxa"/>
            <w:vAlign w:val="center"/>
          </w:tcPr>
          <w:p w:rsidR="008D3064" w:rsidRPr="00B74818" w:rsidRDefault="00CC1C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42.1</w:t>
            </w:r>
            <w:r w:rsidR="008D3064" w:rsidRPr="00B74818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8D3064" w:rsidTr="00E841CF">
        <w:tc>
          <w:tcPr>
            <w:tcW w:w="2296" w:type="dxa"/>
            <w:vAlign w:val="center"/>
          </w:tcPr>
          <w:p w:rsidR="008D3064" w:rsidRDefault="008D306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爭議案件總數</w:t>
            </w:r>
          </w:p>
        </w:tc>
        <w:tc>
          <w:tcPr>
            <w:tcW w:w="2918" w:type="dxa"/>
            <w:vAlign w:val="center"/>
          </w:tcPr>
          <w:p w:rsidR="008D3064" w:rsidRPr="00B74818" w:rsidRDefault="00875633" w:rsidP="008D30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2767" w:type="dxa"/>
            <w:vAlign w:val="center"/>
          </w:tcPr>
          <w:p w:rsidR="008D3064" w:rsidRPr="00B74818" w:rsidRDefault="00CC1C96">
            <w:pPr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 w:rsidR="009867C1" w:rsidRPr="00B74818">
              <w:rPr>
                <w:rFonts w:hint="eastAsia"/>
                <w:sz w:val="28"/>
                <w:szCs w:val="28"/>
              </w:rPr>
              <w:t>%</w:t>
            </w:r>
          </w:p>
        </w:tc>
      </w:tr>
    </w:tbl>
    <w:p w:rsidR="00316BE9" w:rsidRDefault="00316BE9" w:rsidP="00A91B0E">
      <w:pPr>
        <w:adjustRightInd w:val="0"/>
        <w:snapToGrid w:val="0"/>
        <w:spacing w:line="400" w:lineRule="exact"/>
        <w:ind w:left="567"/>
        <w:jc w:val="both"/>
        <w:rPr>
          <w:rFonts w:eastAsia="標楷體"/>
          <w:b/>
          <w:sz w:val="28"/>
        </w:rPr>
      </w:pPr>
    </w:p>
    <w:p w:rsidR="00227B06" w:rsidRDefault="00A91B0E" w:rsidP="00A91B0E">
      <w:pPr>
        <w:adjustRightInd w:val="0"/>
        <w:snapToGrid w:val="0"/>
        <w:spacing w:line="400" w:lineRule="exact"/>
        <w:ind w:left="567"/>
        <w:jc w:val="both"/>
        <w:rPr>
          <w:rFonts w:eastAsia="標楷體"/>
          <w:b/>
          <w:sz w:val="28"/>
        </w:rPr>
      </w:pPr>
      <w:r w:rsidRPr="00316BE9">
        <w:rPr>
          <w:rFonts w:eastAsia="標楷體" w:hint="eastAsia"/>
          <w:b/>
          <w:sz w:val="28"/>
        </w:rPr>
        <w:t>(</w:t>
      </w:r>
      <w:r w:rsidRPr="00316BE9">
        <w:rPr>
          <w:rFonts w:eastAsia="標楷體" w:hint="eastAsia"/>
          <w:b/>
          <w:sz w:val="28"/>
        </w:rPr>
        <w:t>二</w:t>
      </w:r>
      <w:r w:rsidRPr="00316BE9">
        <w:rPr>
          <w:rFonts w:eastAsia="標楷體" w:hint="eastAsia"/>
          <w:b/>
          <w:sz w:val="28"/>
        </w:rPr>
        <w:t>)</w:t>
      </w:r>
      <w:r w:rsidR="00227B06" w:rsidRPr="00316BE9">
        <w:rPr>
          <w:rFonts w:eastAsia="標楷體" w:hint="eastAsia"/>
          <w:b/>
          <w:sz w:val="28"/>
        </w:rPr>
        <w:t>依</w:t>
      </w:r>
      <w:r w:rsidR="00D732D4">
        <w:rPr>
          <w:rFonts w:eastAsia="標楷體" w:hint="eastAsia"/>
          <w:b/>
          <w:sz w:val="28"/>
        </w:rPr>
        <w:t>(</w:t>
      </w:r>
      <w:r w:rsidR="00D732D4">
        <w:rPr>
          <w:rFonts w:eastAsia="標楷體" w:hint="eastAsia"/>
          <w:b/>
          <w:sz w:val="28"/>
        </w:rPr>
        <w:t>結</w:t>
      </w:r>
      <w:r w:rsidR="00D732D4">
        <w:rPr>
          <w:rFonts w:eastAsia="標楷體" w:hint="eastAsia"/>
          <w:b/>
          <w:sz w:val="28"/>
        </w:rPr>
        <w:t>+</w:t>
      </w:r>
      <w:r w:rsidR="00D732D4">
        <w:rPr>
          <w:rFonts w:eastAsia="標楷體" w:hint="eastAsia"/>
          <w:b/>
          <w:sz w:val="28"/>
        </w:rPr>
        <w:t>處理中</w:t>
      </w:r>
      <w:r w:rsidR="00D732D4">
        <w:rPr>
          <w:rFonts w:eastAsia="標楷體" w:hint="eastAsia"/>
          <w:b/>
          <w:sz w:val="28"/>
        </w:rPr>
        <w:t>)</w:t>
      </w:r>
      <w:r w:rsidR="00227B06" w:rsidRPr="00316BE9">
        <w:rPr>
          <w:rFonts w:eastAsia="標楷體" w:hint="eastAsia"/>
          <w:b/>
          <w:sz w:val="28"/>
        </w:rPr>
        <w:t>案件處理情形分</w:t>
      </w:r>
      <w:r w:rsidR="00D732D4" w:rsidRPr="00D732D4">
        <w:rPr>
          <w:rFonts w:eastAsia="標楷體" w:hint="eastAsia"/>
          <w:b/>
        </w:rPr>
        <w:t>(</w:t>
      </w:r>
      <w:r w:rsidR="00D732D4" w:rsidRPr="00D732D4">
        <w:rPr>
          <w:rFonts w:eastAsia="標楷體" w:hint="eastAsia"/>
          <w:b/>
        </w:rPr>
        <w:t>指資料</w:t>
      </w:r>
      <w:proofErr w:type="gramStart"/>
      <w:r w:rsidR="00D732D4" w:rsidRPr="00D732D4">
        <w:rPr>
          <w:rFonts w:eastAsia="標楷體" w:hint="eastAsia"/>
          <w:b/>
        </w:rPr>
        <w:t>期間結</w:t>
      </w:r>
      <w:proofErr w:type="gramEnd"/>
      <w:r w:rsidR="00D732D4" w:rsidRPr="00D732D4">
        <w:rPr>
          <w:rFonts w:eastAsia="標楷體" w:hint="eastAsia"/>
          <w:b/>
        </w:rPr>
        <w:t>+</w:t>
      </w:r>
      <w:r w:rsidR="00D732D4" w:rsidRPr="00D732D4">
        <w:rPr>
          <w:rFonts w:eastAsia="標楷體" w:hint="eastAsia"/>
          <w:b/>
        </w:rPr>
        <w:t>處理案件數</w:t>
      </w:r>
      <w:r w:rsidR="00D732D4" w:rsidRPr="00D732D4">
        <w:rPr>
          <w:rFonts w:eastAsia="標楷體" w:hint="eastAsia"/>
          <w:b/>
        </w:rPr>
        <w:t>)</w:t>
      </w:r>
    </w:p>
    <w:p w:rsidR="00B42C4F" w:rsidRPr="007A082A" w:rsidRDefault="00B42C4F" w:rsidP="00A91B0E">
      <w:pPr>
        <w:adjustRightInd w:val="0"/>
        <w:snapToGrid w:val="0"/>
        <w:spacing w:line="400" w:lineRule="exact"/>
        <w:ind w:left="567"/>
        <w:jc w:val="both"/>
        <w:rPr>
          <w:rFonts w:eastAsia="標楷體"/>
          <w:b/>
          <w:sz w:val="28"/>
        </w:rPr>
      </w:pPr>
    </w:p>
    <w:tbl>
      <w:tblPr>
        <w:tblpPr w:leftFromText="180" w:rightFromText="180" w:vertAnchor="text" w:horzAnchor="margin" w:tblpY="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99"/>
        <w:gridCol w:w="1652"/>
        <w:gridCol w:w="4130"/>
      </w:tblGrid>
      <w:tr w:rsidR="00227B06" w:rsidTr="008D3064"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06" w:rsidRDefault="00227B06">
            <w:pPr>
              <w:adjustRightInd w:val="0"/>
              <w:snapToGrid w:val="0"/>
              <w:spacing w:line="400" w:lineRule="exact"/>
              <w:ind w:left="28" w:hanging="28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處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理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情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形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B06" w:rsidRDefault="00227B0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類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型</w:t>
            </w:r>
          </w:p>
        </w:tc>
        <w:tc>
          <w:tcPr>
            <w:tcW w:w="4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B06" w:rsidRDefault="00227B06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件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數</w:t>
            </w:r>
          </w:p>
        </w:tc>
      </w:tr>
      <w:tr w:rsidR="008D3064" w:rsidTr="008D3064">
        <w:trPr>
          <w:cantSplit/>
          <w:trHeight w:val="140"/>
        </w:trPr>
        <w:tc>
          <w:tcPr>
            <w:tcW w:w="219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64" w:rsidRDefault="008D3064" w:rsidP="00632928">
            <w:pPr>
              <w:jc w:val="both"/>
              <w:rPr>
                <w:rFonts w:ascii="新細明體" w:hAnsi="新細明體" w:cs="新細明體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處理終結</w:t>
            </w: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632928">
              <w:rPr>
                <w:rFonts w:hint="eastAsia"/>
                <w:b/>
                <w:bCs/>
                <w:sz w:val="18"/>
                <w:szCs w:val="18"/>
              </w:rPr>
              <w:t>包括</w:t>
            </w:r>
            <w:r w:rsidR="00632928" w:rsidRPr="00632928">
              <w:rPr>
                <w:rFonts w:hint="eastAsia"/>
                <w:b/>
                <w:bCs/>
                <w:sz w:val="18"/>
                <w:szCs w:val="18"/>
              </w:rPr>
              <w:t>104</w:t>
            </w:r>
            <w:r w:rsidRPr="00632928">
              <w:rPr>
                <w:rFonts w:hint="eastAsia"/>
                <w:b/>
                <w:bCs/>
                <w:sz w:val="18"/>
                <w:szCs w:val="18"/>
              </w:rPr>
              <w:t>年</w:t>
            </w:r>
            <w:r w:rsidR="00875633">
              <w:rPr>
                <w:rFonts w:hint="eastAsia"/>
                <w:b/>
                <w:bCs/>
                <w:sz w:val="18"/>
                <w:szCs w:val="18"/>
              </w:rPr>
              <w:t>7</w:t>
            </w:r>
            <w:r w:rsidRPr="00632928">
              <w:rPr>
                <w:rFonts w:hint="eastAsia"/>
                <w:b/>
                <w:bCs/>
                <w:sz w:val="18"/>
                <w:szCs w:val="18"/>
              </w:rPr>
              <w:t>月</w:t>
            </w:r>
            <w:r w:rsidR="00632928" w:rsidRPr="00632928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632928">
              <w:rPr>
                <w:rFonts w:hint="eastAsia"/>
                <w:b/>
                <w:bCs/>
                <w:sz w:val="18"/>
                <w:szCs w:val="18"/>
              </w:rPr>
              <w:t>日</w:t>
            </w:r>
            <w:r w:rsidR="00A91B0E" w:rsidRPr="00632928">
              <w:rPr>
                <w:rFonts w:hint="eastAsia"/>
                <w:b/>
                <w:bCs/>
                <w:sz w:val="18"/>
                <w:szCs w:val="18"/>
              </w:rPr>
              <w:t>之前</w:t>
            </w:r>
            <w:r w:rsidR="00A91B0E">
              <w:rPr>
                <w:rFonts w:hint="eastAsia"/>
                <w:b/>
                <w:bCs/>
                <w:sz w:val="18"/>
                <w:szCs w:val="18"/>
              </w:rPr>
              <w:t>所收案件於此期間</w:t>
            </w:r>
            <w:r>
              <w:rPr>
                <w:rFonts w:hint="eastAsia"/>
                <w:b/>
                <w:bCs/>
                <w:sz w:val="18"/>
                <w:szCs w:val="18"/>
              </w:rPr>
              <w:t>結案者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64" w:rsidRDefault="008D306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申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訴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3064" w:rsidRPr="00B74818" w:rsidRDefault="00125D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</w:tr>
      <w:tr w:rsidR="008D3064" w:rsidTr="008D3064">
        <w:trPr>
          <w:cantSplit/>
          <w:trHeight w:val="14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64" w:rsidRDefault="008D3064">
            <w:pPr>
              <w:widowControl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64" w:rsidRDefault="008D306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調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解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3064" w:rsidRPr="00B74818" w:rsidRDefault="00125D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8D3064" w:rsidTr="008D3064">
        <w:trPr>
          <w:cantSplit/>
          <w:trHeight w:val="14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64" w:rsidRDefault="008D3064">
            <w:pPr>
              <w:widowControl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D3064" w:rsidRDefault="008D306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合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計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D3064" w:rsidRPr="00B74818" w:rsidRDefault="00125D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8D3064" w:rsidTr="008D3064">
        <w:trPr>
          <w:cantSplit/>
          <w:trHeight w:val="546"/>
        </w:trPr>
        <w:tc>
          <w:tcPr>
            <w:tcW w:w="219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64" w:rsidRDefault="008D3064" w:rsidP="00632928">
            <w:pPr>
              <w:jc w:val="both"/>
              <w:rPr>
                <w:rFonts w:ascii="新細明體" w:hAnsi="新細明體" w:cs="新細明體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處理中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64" w:rsidRDefault="008D306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申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訴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3064" w:rsidRPr="00B74818" w:rsidRDefault="004B659C" w:rsidP="00A952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A95299"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8D3064" w:rsidTr="008D3064">
        <w:trPr>
          <w:cantSplit/>
          <w:trHeight w:val="14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64" w:rsidRDefault="008D3064">
            <w:pPr>
              <w:widowControl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64" w:rsidRDefault="008D306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調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解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3064" w:rsidRPr="00B74818" w:rsidRDefault="00A952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8D3064" w:rsidTr="008D3064">
        <w:trPr>
          <w:cantSplit/>
          <w:trHeight w:val="14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64" w:rsidRDefault="008D3064">
            <w:pPr>
              <w:widowControl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D3064" w:rsidRDefault="008D306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  <w:szCs w:val="20"/>
              </w:rPr>
              <w:t>合</w:t>
            </w:r>
            <w:r>
              <w:rPr>
                <w:rFonts w:eastAsia="標楷體"/>
                <w:sz w:val="28"/>
                <w:szCs w:val="20"/>
              </w:rPr>
              <w:t xml:space="preserve">    </w:t>
            </w:r>
            <w:r>
              <w:rPr>
                <w:rFonts w:eastAsia="標楷體" w:hint="eastAsia"/>
                <w:sz w:val="28"/>
                <w:szCs w:val="20"/>
              </w:rPr>
              <w:t>計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D3064" w:rsidRPr="00B74818" w:rsidRDefault="00A952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</w:tr>
      <w:tr w:rsidR="00227B06" w:rsidTr="008D3064">
        <w:tc>
          <w:tcPr>
            <w:tcW w:w="21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27B06" w:rsidRDefault="00227B0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爭議案件總數</w:t>
            </w:r>
          </w:p>
        </w:tc>
        <w:tc>
          <w:tcPr>
            <w:tcW w:w="578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27B06" w:rsidRPr="00B74818" w:rsidRDefault="00A95299" w:rsidP="00B748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</w:t>
            </w:r>
          </w:p>
        </w:tc>
      </w:tr>
    </w:tbl>
    <w:p w:rsidR="00227B06" w:rsidRDefault="00B42C4F" w:rsidP="00B42C4F">
      <w:pPr>
        <w:pStyle w:val="a"/>
        <w:numPr>
          <w:ilvl w:val="0"/>
          <w:numId w:val="0"/>
        </w:numPr>
        <w:ind w:left="567"/>
        <w:rPr>
          <w:rFonts w:eastAsia="標楷體"/>
          <w:b/>
          <w:sz w:val="28"/>
        </w:rPr>
      </w:pPr>
      <w:r w:rsidRPr="00E97741">
        <w:rPr>
          <w:rFonts w:eastAsia="標楷體" w:hint="eastAsia"/>
          <w:b/>
          <w:sz w:val="28"/>
        </w:rPr>
        <w:t>(</w:t>
      </w:r>
      <w:r w:rsidRPr="00E97741">
        <w:rPr>
          <w:rFonts w:eastAsia="標楷體" w:hint="eastAsia"/>
          <w:b/>
          <w:sz w:val="28"/>
        </w:rPr>
        <w:t>三</w:t>
      </w:r>
      <w:r w:rsidRPr="00E97741">
        <w:rPr>
          <w:rFonts w:eastAsia="標楷體" w:hint="eastAsia"/>
          <w:b/>
          <w:sz w:val="28"/>
        </w:rPr>
        <w:t>)</w:t>
      </w:r>
      <w:r w:rsidR="00227B06" w:rsidRPr="00E97741">
        <w:rPr>
          <w:rFonts w:eastAsia="標楷體" w:hint="eastAsia"/>
          <w:b/>
          <w:sz w:val="28"/>
        </w:rPr>
        <w:t>依</w:t>
      </w:r>
      <w:r w:rsidR="00D732D4">
        <w:rPr>
          <w:rFonts w:eastAsia="標楷體" w:hint="eastAsia"/>
          <w:b/>
          <w:sz w:val="28"/>
        </w:rPr>
        <w:t>(</w:t>
      </w:r>
      <w:r w:rsidR="00D732D4">
        <w:rPr>
          <w:rFonts w:eastAsia="標楷體" w:hint="eastAsia"/>
          <w:b/>
          <w:sz w:val="28"/>
        </w:rPr>
        <w:t>收</w:t>
      </w:r>
      <w:r w:rsidR="00D732D4">
        <w:rPr>
          <w:rFonts w:eastAsia="標楷體" w:hint="eastAsia"/>
          <w:b/>
          <w:sz w:val="28"/>
        </w:rPr>
        <w:t>)</w:t>
      </w:r>
      <w:r w:rsidRPr="00E97741">
        <w:rPr>
          <w:rFonts w:eastAsia="標楷體" w:hint="eastAsia"/>
          <w:b/>
          <w:sz w:val="28"/>
        </w:rPr>
        <w:t>案件</w:t>
      </w:r>
      <w:r w:rsidR="00227B06" w:rsidRPr="00E97741">
        <w:rPr>
          <w:rFonts w:eastAsia="標楷體" w:hint="eastAsia"/>
          <w:b/>
          <w:sz w:val="28"/>
        </w:rPr>
        <w:t>爭議性質分</w:t>
      </w:r>
      <w:r w:rsidR="00D732D4">
        <w:rPr>
          <w:rFonts w:eastAsia="標楷體" w:hint="eastAsia"/>
          <w:b/>
          <w:sz w:val="28"/>
        </w:rPr>
        <w:t>(</w:t>
      </w:r>
      <w:r w:rsidR="00D732D4" w:rsidRPr="00D732D4">
        <w:rPr>
          <w:rFonts w:eastAsia="標楷體" w:hint="eastAsia"/>
          <w:b/>
        </w:rPr>
        <w:t>指資料期間</w:t>
      </w:r>
      <w:r w:rsidR="00D732D4">
        <w:rPr>
          <w:rFonts w:eastAsia="標楷體" w:hint="eastAsia"/>
          <w:b/>
        </w:rPr>
        <w:t>收案案件之性質總</w:t>
      </w:r>
      <w:r w:rsidR="00D732D4" w:rsidRPr="00D732D4">
        <w:rPr>
          <w:rFonts w:eastAsia="標楷體" w:hint="eastAsia"/>
          <w:b/>
        </w:rPr>
        <w:t>數</w:t>
      </w:r>
      <w:r w:rsidR="00D732D4">
        <w:rPr>
          <w:rFonts w:eastAsia="標楷體" w:hint="eastAsia"/>
          <w:b/>
        </w:rPr>
        <w:t>與</w:t>
      </w:r>
      <w:r w:rsidR="00D732D4">
        <w:rPr>
          <w:rFonts w:eastAsia="標楷體" w:hint="eastAsia"/>
          <w:b/>
        </w:rPr>
        <w:t>(</w:t>
      </w:r>
      <w:proofErr w:type="gramStart"/>
      <w:r w:rsidR="00D732D4">
        <w:rPr>
          <w:rFonts w:eastAsia="標楷體" w:hint="eastAsia"/>
          <w:b/>
        </w:rPr>
        <w:t>一</w:t>
      </w:r>
      <w:proofErr w:type="gramEnd"/>
      <w:r w:rsidR="00D732D4">
        <w:rPr>
          <w:rFonts w:eastAsia="標楷體" w:hint="eastAsia"/>
          <w:b/>
        </w:rPr>
        <w:t>)</w:t>
      </w:r>
      <w:r w:rsidR="00D732D4">
        <w:rPr>
          <w:rFonts w:eastAsia="標楷體" w:hint="eastAsia"/>
          <w:b/>
        </w:rPr>
        <w:t>相同</w:t>
      </w:r>
      <w:r w:rsidR="00D732D4">
        <w:rPr>
          <w:rFonts w:eastAsia="標楷體" w:hint="eastAsia"/>
          <w:b/>
          <w:sz w:val="28"/>
        </w:rPr>
        <w:t>)</w:t>
      </w:r>
    </w:p>
    <w:p w:rsidR="00E97741" w:rsidRPr="00D732D4" w:rsidRDefault="00E97741" w:rsidP="00B42C4F">
      <w:pPr>
        <w:pStyle w:val="a"/>
        <w:numPr>
          <w:ilvl w:val="0"/>
          <w:numId w:val="0"/>
        </w:numPr>
        <w:ind w:left="567"/>
        <w:rPr>
          <w:rFonts w:eastAsia="標楷體"/>
          <w:b/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12"/>
        <w:gridCol w:w="2893"/>
        <w:gridCol w:w="2776"/>
      </w:tblGrid>
      <w:tr w:rsidR="00227B06" w:rsidTr="00B42C4F">
        <w:trPr>
          <w:jc w:val="center"/>
        </w:trPr>
        <w:tc>
          <w:tcPr>
            <w:tcW w:w="2312" w:type="dxa"/>
            <w:vAlign w:val="center"/>
          </w:tcPr>
          <w:p w:rsidR="00227B06" w:rsidRDefault="00227B0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案件性質</w:t>
            </w:r>
          </w:p>
        </w:tc>
        <w:tc>
          <w:tcPr>
            <w:tcW w:w="2893" w:type="dxa"/>
            <w:vAlign w:val="center"/>
          </w:tcPr>
          <w:p w:rsidR="00227B06" w:rsidRDefault="00227B06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件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2776" w:type="dxa"/>
            <w:vAlign w:val="center"/>
          </w:tcPr>
          <w:p w:rsidR="00227B06" w:rsidRDefault="00227B06">
            <w:pPr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百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比</w:t>
            </w:r>
          </w:p>
        </w:tc>
      </w:tr>
      <w:tr w:rsidR="00227B06" w:rsidTr="00B42C4F">
        <w:trPr>
          <w:jc w:val="center"/>
        </w:trPr>
        <w:tc>
          <w:tcPr>
            <w:tcW w:w="2312" w:type="dxa"/>
            <w:vAlign w:val="center"/>
          </w:tcPr>
          <w:p w:rsidR="00227B06" w:rsidRDefault="00227B0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工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程</w:t>
            </w:r>
          </w:p>
        </w:tc>
        <w:tc>
          <w:tcPr>
            <w:tcW w:w="2893" w:type="dxa"/>
            <w:vAlign w:val="center"/>
          </w:tcPr>
          <w:p w:rsidR="004B659C" w:rsidRPr="00B74818" w:rsidRDefault="004B659C" w:rsidP="00CC1C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CC1C9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76" w:type="dxa"/>
            <w:vAlign w:val="center"/>
          </w:tcPr>
          <w:p w:rsidR="00227B06" w:rsidRPr="00B74818" w:rsidRDefault="00CC1C96" w:rsidP="002513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36.8</w:t>
            </w:r>
            <w:r w:rsidR="002513F0" w:rsidRPr="00B74818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227B06" w:rsidTr="00B42C4F">
        <w:trPr>
          <w:jc w:val="center"/>
        </w:trPr>
        <w:tc>
          <w:tcPr>
            <w:tcW w:w="2312" w:type="dxa"/>
            <w:vAlign w:val="center"/>
          </w:tcPr>
          <w:p w:rsidR="00227B06" w:rsidRDefault="00227B0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財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物</w:t>
            </w:r>
          </w:p>
        </w:tc>
        <w:tc>
          <w:tcPr>
            <w:tcW w:w="2893" w:type="dxa"/>
            <w:vAlign w:val="center"/>
          </w:tcPr>
          <w:p w:rsidR="00227B06" w:rsidRPr="00B74818" w:rsidRDefault="00CC1C96" w:rsidP="00125D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776" w:type="dxa"/>
            <w:vAlign w:val="center"/>
          </w:tcPr>
          <w:p w:rsidR="00227B06" w:rsidRPr="00B74818" w:rsidRDefault="00CC1C96" w:rsidP="00CC1C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26.4</w:t>
            </w:r>
            <w:r w:rsidR="002513F0" w:rsidRPr="00B74818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227B06" w:rsidTr="00B42C4F">
        <w:trPr>
          <w:jc w:val="center"/>
        </w:trPr>
        <w:tc>
          <w:tcPr>
            <w:tcW w:w="2312" w:type="dxa"/>
            <w:vAlign w:val="center"/>
          </w:tcPr>
          <w:p w:rsidR="00227B06" w:rsidRDefault="00227B0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勞</w:t>
            </w:r>
            <w:proofErr w:type="gramEnd"/>
            <w:r>
              <w:rPr>
                <w:rFonts w:eastAsia="標楷體"/>
                <w:sz w:val="28"/>
              </w:rPr>
              <w:t xml:space="preserve">    </w:t>
            </w: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</w:p>
        </w:tc>
        <w:tc>
          <w:tcPr>
            <w:tcW w:w="2893" w:type="dxa"/>
            <w:vAlign w:val="center"/>
          </w:tcPr>
          <w:p w:rsidR="00227B06" w:rsidRPr="00B74818" w:rsidRDefault="004B659C" w:rsidP="00CC1C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CC1C9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76" w:type="dxa"/>
            <w:vAlign w:val="center"/>
          </w:tcPr>
          <w:p w:rsidR="00227B06" w:rsidRPr="00B74818" w:rsidRDefault="00CC1C96" w:rsidP="002513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36.8</w:t>
            </w:r>
            <w:r w:rsidR="002513F0" w:rsidRPr="00B74818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2513F0" w:rsidTr="00B42C4F">
        <w:trPr>
          <w:jc w:val="center"/>
        </w:trPr>
        <w:tc>
          <w:tcPr>
            <w:tcW w:w="2312" w:type="dxa"/>
            <w:vAlign w:val="center"/>
          </w:tcPr>
          <w:p w:rsidR="002513F0" w:rsidRDefault="002513F0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爭議案件總數</w:t>
            </w:r>
          </w:p>
        </w:tc>
        <w:tc>
          <w:tcPr>
            <w:tcW w:w="2893" w:type="dxa"/>
            <w:vAlign w:val="center"/>
          </w:tcPr>
          <w:p w:rsidR="002513F0" w:rsidRPr="00B74818" w:rsidRDefault="004B659C" w:rsidP="002513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2776" w:type="dxa"/>
            <w:vAlign w:val="center"/>
          </w:tcPr>
          <w:p w:rsidR="002513F0" w:rsidRPr="00B74818" w:rsidRDefault="00CC1C96" w:rsidP="002513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 w:rsidR="002513F0" w:rsidRPr="00B74818">
              <w:rPr>
                <w:rFonts w:hint="eastAsia"/>
                <w:sz w:val="28"/>
                <w:szCs w:val="28"/>
              </w:rPr>
              <w:t>%</w:t>
            </w:r>
          </w:p>
        </w:tc>
      </w:tr>
    </w:tbl>
    <w:p w:rsidR="00227B06" w:rsidRPr="002426F5" w:rsidRDefault="00D732D4" w:rsidP="00D732D4">
      <w:pPr>
        <w:pStyle w:val="a"/>
        <w:rPr>
          <w:rFonts w:ascii="標楷體" w:eastAsia="標楷體" w:hAnsi="標楷體"/>
          <w:sz w:val="28"/>
          <w:szCs w:val="28"/>
        </w:rPr>
      </w:pPr>
      <w:r w:rsidRPr="002426F5">
        <w:rPr>
          <w:rFonts w:ascii="標楷體" w:eastAsia="標楷體" w:hAnsi="標楷體" w:hint="eastAsia"/>
          <w:sz w:val="28"/>
          <w:szCs w:val="28"/>
        </w:rPr>
        <w:t>104年下半年案件爭議案件分析統計表---依處理情形</w:t>
      </w:r>
    </w:p>
    <w:p w:rsidR="00D732D4" w:rsidRPr="00D732D4" w:rsidRDefault="00D732D4" w:rsidP="002426F5">
      <w:pPr>
        <w:pStyle w:val="a"/>
        <w:numPr>
          <w:ilvl w:val="0"/>
          <w:numId w:val="0"/>
        </w:numPr>
        <w:ind w:left="995"/>
        <w:jc w:val="center"/>
        <w:rPr>
          <w:rFonts w:ascii="標楷體" w:eastAsia="標楷體" w:hAnsi="標楷體"/>
          <w:b/>
          <w:sz w:val="28"/>
          <w:szCs w:val="28"/>
        </w:rPr>
      </w:pPr>
      <w:r w:rsidRPr="002426F5">
        <w:rPr>
          <w:rFonts w:eastAsia="標楷體" w:hint="eastAsia"/>
          <w:sz w:val="28"/>
          <w:szCs w:val="28"/>
        </w:rPr>
        <w:t>資料期間</w:t>
      </w:r>
      <w:r w:rsidRPr="002426F5">
        <w:rPr>
          <w:rFonts w:ascii="標楷體" w:eastAsia="標楷體" w:hAnsi="標楷體" w:hint="eastAsia"/>
          <w:sz w:val="28"/>
          <w:szCs w:val="28"/>
        </w:rPr>
        <w:t>：104年7月1日至104年12月31日</w:t>
      </w:r>
    </w:p>
    <w:tbl>
      <w:tblPr>
        <w:tblpPr w:leftFromText="180" w:rightFromText="180" w:vertAnchor="text" w:horzAnchor="margin" w:tblpY="832"/>
        <w:tblW w:w="83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8"/>
        <w:gridCol w:w="1973"/>
        <w:gridCol w:w="1656"/>
        <w:gridCol w:w="2185"/>
      </w:tblGrid>
      <w:tr w:rsidR="00D141ED" w:rsidTr="0081456F">
        <w:trPr>
          <w:cantSplit/>
          <w:trHeight w:val="505"/>
        </w:trPr>
        <w:tc>
          <w:tcPr>
            <w:tcW w:w="2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41ED" w:rsidRDefault="00D141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/>
                <w:sz w:val="28"/>
              </w:rPr>
              <w:t> </w:t>
            </w:r>
          </w:p>
          <w:p w:rsidR="00D141ED" w:rsidRDefault="00D141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實體終結</w:t>
            </w:r>
          </w:p>
          <w:p w:rsidR="00D141ED" w:rsidRDefault="0081456F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11</w:t>
            </w:r>
            <w:r w:rsidR="00D141ED">
              <w:rPr>
                <w:rFonts w:eastAsia="標楷體" w:hint="eastAsia"/>
                <w:sz w:val="28"/>
              </w:rPr>
              <w:t>件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1ED" w:rsidRDefault="00D141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有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理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由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ED" w:rsidRPr="00B74818" w:rsidRDefault="008145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1ED" w:rsidRPr="00B74818" w:rsidRDefault="000F27A8" w:rsidP="00B7481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54.5</w:t>
            </w:r>
            <w:r w:rsidR="00D141ED" w:rsidRPr="00B74818">
              <w:rPr>
                <w:rFonts w:eastAsia="標楷體" w:hint="eastAsia"/>
                <w:sz w:val="28"/>
              </w:rPr>
              <w:t>%</w:t>
            </w:r>
          </w:p>
        </w:tc>
      </w:tr>
      <w:tr w:rsidR="00D141ED" w:rsidTr="0081456F">
        <w:trPr>
          <w:cantSplit/>
          <w:trHeight w:val="505"/>
        </w:trPr>
        <w:tc>
          <w:tcPr>
            <w:tcW w:w="25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ED" w:rsidRDefault="00D141ED">
            <w:pPr>
              <w:widowControl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1ED" w:rsidRDefault="00F51AE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部分無</w:t>
            </w:r>
            <w:r w:rsidR="00D141ED">
              <w:rPr>
                <w:rFonts w:eastAsia="標楷體" w:hint="eastAsia"/>
                <w:sz w:val="28"/>
              </w:rPr>
              <w:t>理由</w:t>
            </w:r>
            <w:r>
              <w:rPr>
                <w:rFonts w:eastAsia="標楷體" w:hint="eastAsia"/>
                <w:sz w:val="28"/>
              </w:rPr>
              <w:t>部份不予受理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ED" w:rsidRPr="00B74818" w:rsidRDefault="008145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1ED" w:rsidRPr="00B74818" w:rsidRDefault="000F27A8" w:rsidP="00B7481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18.2</w:t>
            </w:r>
            <w:r w:rsidR="00D141ED" w:rsidRPr="00B74818">
              <w:rPr>
                <w:rFonts w:eastAsia="標楷體" w:hint="eastAsia"/>
                <w:sz w:val="28"/>
              </w:rPr>
              <w:t>%</w:t>
            </w:r>
          </w:p>
        </w:tc>
      </w:tr>
      <w:tr w:rsidR="00D141ED" w:rsidTr="0081456F">
        <w:trPr>
          <w:cantSplit/>
          <w:trHeight w:val="505"/>
        </w:trPr>
        <w:tc>
          <w:tcPr>
            <w:tcW w:w="25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ED" w:rsidRDefault="00D141ED">
            <w:pPr>
              <w:widowControl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1ED" w:rsidRDefault="00D141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無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理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由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ED" w:rsidRPr="00B74818" w:rsidRDefault="008145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1ED" w:rsidRPr="00B74818" w:rsidRDefault="000F27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27.3</w:t>
            </w:r>
            <w:r w:rsidR="00D141ED" w:rsidRPr="00B74818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D141ED" w:rsidTr="0081456F">
        <w:tc>
          <w:tcPr>
            <w:tcW w:w="2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41ED" w:rsidRDefault="00D141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程序終結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1ED" w:rsidRPr="00F572BA" w:rsidRDefault="0081456F">
            <w:pPr>
              <w:jc w:val="center"/>
              <w:rPr>
                <w:sz w:val="28"/>
                <w:szCs w:val="28"/>
              </w:rPr>
            </w:pPr>
            <w:r w:rsidRPr="00F572BA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2426F5" w:rsidTr="0081456F">
        <w:tc>
          <w:tcPr>
            <w:tcW w:w="2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6F5" w:rsidRDefault="002426F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處理中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26F5" w:rsidRPr="00F572BA" w:rsidRDefault="009867C1" w:rsidP="00A9529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572BA">
              <w:rPr>
                <w:rFonts w:eastAsia="標楷體" w:hint="eastAsia"/>
                <w:sz w:val="28"/>
                <w:szCs w:val="28"/>
              </w:rPr>
              <w:t>1</w:t>
            </w:r>
            <w:r w:rsidR="00A95299">
              <w:rPr>
                <w:rFonts w:eastAsia="標楷體" w:hint="eastAsia"/>
                <w:sz w:val="28"/>
                <w:szCs w:val="28"/>
              </w:rPr>
              <w:t>6</w:t>
            </w:r>
          </w:p>
        </w:tc>
      </w:tr>
      <w:tr w:rsidR="002426F5" w:rsidTr="0081456F">
        <w:tc>
          <w:tcPr>
            <w:tcW w:w="2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26F5" w:rsidRDefault="002426F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合計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F5" w:rsidRPr="00F572BA" w:rsidRDefault="00CC1C96" w:rsidP="00A9529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572BA">
              <w:rPr>
                <w:rFonts w:eastAsia="標楷體" w:hint="eastAsia"/>
                <w:sz w:val="28"/>
                <w:szCs w:val="28"/>
              </w:rPr>
              <w:t>3</w:t>
            </w:r>
            <w:r w:rsidR="00A95299">
              <w:rPr>
                <w:rFonts w:eastAsia="標楷體" w:hint="eastAsia"/>
                <w:sz w:val="28"/>
                <w:szCs w:val="28"/>
              </w:rPr>
              <w:t>2</w:t>
            </w:r>
          </w:p>
        </w:tc>
      </w:tr>
    </w:tbl>
    <w:p w:rsidR="00227B06" w:rsidRDefault="00C84AB7" w:rsidP="00C84AB7">
      <w:pPr>
        <w:pStyle w:val="a"/>
        <w:numPr>
          <w:ilvl w:val="0"/>
          <w:numId w:val="0"/>
        </w:numPr>
        <w:ind w:left="567"/>
        <w:rPr>
          <w:rFonts w:ascii="標楷體" w:eastAsia="標楷體" w:hAnsi="標楷體"/>
          <w:b/>
          <w:sz w:val="28"/>
          <w:szCs w:val="28"/>
        </w:rPr>
      </w:pPr>
      <w:r w:rsidRPr="005A5A9E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2426F5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5A5A9E">
        <w:rPr>
          <w:rFonts w:ascii="標楷體" w:eastAsia="標楷體" w:hAnsi="標楷體" w:hint="eastAsia"/>
          <w:b/>
          <w:sz w:val="28"/>
          <w:szCs w:val="28"/>
        </w:rPr>
        <w:t>)</w:t>
      </w:r>
      <w:r w:rsidR="00227B06" w:rsidRPr="005A5A9E">
        <w:rPr>
          <w:rFonts w:ascii="標楷體" w:eastAsia="標楷體" w:hAnsi="標楷體" w:hint="eastAsia"/>
          <w:b/>
          <w:sz w:val="28"/>
          <w:szCs w:val="28"/>
        </w:rPr>
        <w:t>申訴案件</w:t>
      </w:r>
      <w:r w:rsidR="002426F5">
        <w:rPr>
          <w:rFonts w:ascii="標楷體" w:eastAsia="標楷體" w:hAnsi="標楷體" w:hint="eastAsia"/>
          <w:b/>
          <w:sz w:val="28"/>
          <w:szCs w:val="28"/>
        </w:rPr>
        <w:t>處理</w:t>
      </w:r>
      <w:r w:rsidR="00227B06" w:rsidRPr="005A5A9E">
        <w:rPr>
          <w:rFonts w:ascii="標楷體" w:eastAsia="標楷體" w:hAnsi="標楷體" w:hint="eastAsia"/>
          <w:b/>
          <w:sz w:val="28"/>
          <w:szCs w:val="28"/>
        </w:rPr>
        <w:t>情形</w:t>
      </w:r>
    </w:p>
    <w:p w:rsidR="00D00A16" w:rsidRDefault="00D00A16" w:rsidP="005A5A9E">
      <w:pPr>
        <w:pStyle w:val="a"/>
        <w:numPr>
          <w:ilvl w:val="0"/>
          <w:numId w:val="0"/>
        </w:numPr>
        <w:ind w:left="567"/>
        <w:rPr>
          <w:rFonts w:eastAsia="標楷體"/>
          <w:b/>
          <w:sz w:val="28"/>
        </w:rPr>
      </w:pPr>
    </w:p>
    <w:p w:rsidR="00227B06" w:rsidRDefault="005A5A9E" w:rsidP="005A5A9E">
      <w:pPr>
        <w:pStyle w:val="a"/>
        <w:numPr>
          <w:ilvl w:val="0"/>
          <w:numId w:val="0"/>
        </w:numPr>
        <w:ind w:left="567"/>
        <w:rPr>
          <w:rFonts w:ascii="標楷體" w:eastAsia="標楷體" w:hAnsi="標楷體"/>
          <w:b/>
          <w:sz w:val="28"/>
          <w:szCs w:val="28"/>
        </w:rPr>
      </w:pPr>
      <w:r w:rsidRPr="005A5A9E">
        <w:rPr>
          <w:rFonts w:eastAsia="標楷體" w:hint="eastAsia"/>
          <w:b/>
          <w:sz w:val="28"/>
        </w:rPr>
        <w:t>(</w:t>
      </w:r>
      <w:r w:rsidR="002426F5">
        <w:rPr>
          <w:rFonts w:eastAsia="標楷體" w:hint="eastAsia"/>
          <w:b/>
          <w:sz w:val="28"/>
        </w:rPr>
        <w:t>二</w:t>
      </w:r>
      <w:r w:rsidRPr="005A5A9E">
        <w:rPr>
          <w:rFonts w:eastAsia="標楷體" w:hint="eastAsia"/>
          <w:b/>
          <w:sz w:val="28"/>
        </w:rPr>
        <w:t>)</w:t>
      </w:r>
      <w:r w:rsidR="00227B06" w:rsidRPr="005A5A9E">
        <w:rPr>
          <w:rFonts w:eastAsia="標楷體" w:hint="eastAsia"/>
          <w:b/>
          <w:sz w:val="28"/>
        </w:rPr>
        <w:t>調解</w:t>
      </w:r>
      <w:r w:rsidRPr="005A5A9E">
        <w:rPr>
          <w:rFonts w:eastAsia="標楷體" w:hint="eastAsia"/>
          <w:b/>
          <w:sz w:val="28"/>
        </w:rPr>
        <w:t>案件</w:t>
      </w:r>
      <w:r w:rsidR="002426F5">
        <w:rPr>
          <w:rFonts w:eastAsia="標楷體" w:hint="eastAsia"/>
          <w:b/>
          <w:sz w:val="28"/>
        </w:rPr>
        <w:t>處理</w:t>
      </w:r>
      <w:r w:rsidR="00D00A16">
        <w:rPr>
          <w:rFonts w:ascii="標楷體" w:eastAsia="標楷體" w:hAnsi="標楷體" w:hint="eastAsia"/>
          <w:b/>
          <w:sz w:val="28"/>
          <w:szCs w:val="28"/>
        </w:rPr>
        <w:t>情形</w:t>
      </w:r>
    </w:p>
    <w:p w:rsidR="00D00A16" w:rsidRPr="005A5A9E" w:rsidRDefault="00D00A16" w:rsidP="005A5A9E">
      <w:pPr>
        <w:pStyle w:val="a"/>
        <w:numPr>
          <w:ilvl w:val="0"/>
          <w:numId w:val="0"/>
        </w:numPr>
        <w:ind w:left="567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75"/>
        <w:gridCol w:w="1840"/>
        <w:gridCol w:w="1847"/>
        <w:gridCol w:w="1900"/>
      </w:tblGrid>
      <w:tr w:rsidR="00D141ED" w:rsidTr="00531758">
        <w:trPr>
          <w:cantSplit/>
          <w:trHeight w:val="505"/>
        </w:trPr>
        <w:tc>
          <w:tcPr>
            <w:tcW w:w="27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41ED" w:rsidRDefault="00D141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/>
                <w:sz w:val="28"/>
              </w:rPr>
              <w:t> </w:t>
            </w:r>
          </w:p>
          <w:p w:rsidR="00D141ED" w:rsidRPr="009D3701" w:rsidRDefault="00D141ED" w:rsidP="009D370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實體終結</w:t>
            </w:r>
          </w:p>
          <w:p w:rsidR="00D141ED" w:rsidRDefault="00BB6DF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7</w:t>
            </w:r>
            <w:r w:rsidR="00D141ED">
              <w:rPr>
                <w:rFonts w:eastAsia="標楷體" w:hint="eastAsia"/>
                <w:sz w:val="28"/>
              </w:rPr>
              <w:t>件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1ED" w:rsidRDefault="00D141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當場成立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ED" w:rsidRPr="00B74818" w:rsidRDefault="00BB6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1ED" w:rsidRPr="00B74818" w:rsidRDefault="00D141ED">
            <w:pPr>
              <w:jc w:val="center"/>
              <w:rPr>
                <w:sz w:val="28"/>
                <w:szCs w:val="28"/>
              </w:rPr>
            </w:pPr>
            <w:r w:rsidRPr="00B74818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D141ED" w:rsidTr="00531758">
        <w:trPr>
          <w:cantSplit/>
          <w:trHeight w:val="5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ED" w:rsidRDefault="00D141ED">
            <w:pPr>
              <w:widowControl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1ED" w:rsidRDefault="00D141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建議後成立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ED" w:rsidRPr="00B74818" w:rsidRDefault="00BB6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1ED" w:rsidRPr="00B74818" w:rsidRDefault="000F27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85.7</w:t>
            </w:r>
            <w:r w:rsidR="00D141ED" w:rsidRPr="00B74818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D141ED" w:rsidTr="00531758">
        <w:trPr>
          <w:cantSplit/>
          <w:trHeight w:val="5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ED" w:rsidRDefault="00D141ED">
            <w:pPr>
              <w:widowControl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1ED" w:rsidRDefault="00D141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方案後成立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ED" w:rsidRPr="00B74818" w:rsidRDefault="00BB6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1ED" w:rsidRPr="00B74818" w:rsidRDefault="00D141ED">
            <w:pPr>
              <w:jc w:val="center"/>
              <w:rPr>
                <w:sz w:val="28"/>
                <w:szCs w:val="28"/>
              </w:rPr>
            </w:pPr>
            <w:r w:rsidRPr="00B74818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D141ED" w:rsidTr="00531758">
        <w:trPr>
          <w:cantSplit/>
          <w:trHeight w:val="5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ED" w:rsidRDefault="00D141ED">
            <w:pPr>
              <w:widowControl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1ED" w:rsidRDefault="00D141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當場不成立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ED" w:rsidRPr="00B74818" w:rsidRDefault="00BB6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1ED" w:rsidRPr="00B74818" w:rsidRDefault="00D141ED">
            <w:pPr>
              <w:jc w:val="center"/>
              <w:rPr>
                <w:sz w:val="28"/>
                <w:szCs w:val="28"/>
              </w:rPr>
            </w:pPr>
            <w:r w:rsidRPr="00B74818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D141ED" w:rsidTr="00531758">
        <w:trPr>
          <w:cantSplit/>
          <w:trHeight w:val="5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ED" w:rsidRDefault="00D141ED">
            <w:pPr>
              <w:widowControl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1ED" w:rsidRDefault="00D141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建議後不成立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ED" w:rsidRPr="00B74818" w:rsidRDefault="00BB6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1ED" w:rsidRPr="00B74818" w:rsidRDefault="000F27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14.3</w:t>
            </w:r>
            <w:r w:rsidR="00D141ED" w:rsidRPr="00B74818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D141ED" w:rsidTr="00531758">
        <w:trPr>
          <w:cantSplit/>
          <w:trHeight w:val="5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ED" w:rsidRDefault="00D141ED">
            <w:pPr>
              <w:widowControl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1ED" w:rsidRDefault="00D141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  <w:szCs w:val="20"/>
              </w:rPr>
              <w:t>方案後不成立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ED" w:rsidRPr="00B74818" w:rsidRDefault="00BB6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1ED" w:rsidRPr="00B74818" w:rsidRDefault="00D141ED">
            <w:pPr>
              <w:jc w:val="center"/>
              <w:rPr>
                <w:sz w:val="28"/>
                <w:szCs w:val="28"/>
              </w:rPr>
            </w:pPr>
            <w:r w:rsidRPr="00B74818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D141ED" w:rsidTr="002426F5">
        <w:tc>
          <w:tcPr>
            <w:tcW w:w="2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41ED" w:rsidRDefault="00D141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程序終結</w:t>
            </w:r>
          </w:p>
        </w:tc>
        <w:tc>
          <w:tcPr>
            <w:tcW w:w="5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1ED" w:rsidRPr="00B74818" w:rsidRDefault="00BB6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2426F5" w:rsidTr="002426F5">
        <w:tc>
          <w:tcPr>
            <w:tcW w:w="2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6F5" w:rsidRDefault="002426F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處理中</w:t>
            </w:r>
          </w:p>
        </w:tc>
        <w:tc>
          <w:tcPr>
            <w:tcW w:w="5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26F5" w:rsidRPr="000F27A8" w:rsidRDefault="00A9529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</w:tr>
      <w:tr w:rsidR="002426F5" w:rsidTr="00D00A16">
        <w:tc>
          <w:tcPr>
            <w:tcW w:w="2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26F5" w:rsidRDefault="002426F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合計</w:t>
            </w:r>
          </w:p>
        </w:tc>
        <w:tc>
          <w:tcPr>
            <w:tcW w:w="55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F5" w:rsidRPr="000F27A8" w:rsidRDefault="000F27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F27A8">
              <w:rPr>
                <w:rFonts w:eastAsia="標楷體" w:hint="eastAsia"/>
                <w:sz w:val="28"/>
                <w:szCs w:val="28"/>
              </w:rPr>
              <w:t>3</w:t>
            </w:r>
            <w:r w:rsidR="00A95299">
              <w:rPr>
                <w:rFonts w:eastAsia="標楷體" w:hint="eastAsia"/>
                <w:sz w:val="28"/>
                <w:szCs w:val="28"/>
              </w:rPr>
              <w:t>4</w:t>
            </w:r>
          </w:p>
        </w:tc>
      </w:tr>
    </w:tbl>
    <w:p w:rsidR="00B0088D" w:rsidRDefault="00B0088D" w:rsidP="00426F83">
      <w:pPr>
        <w:pStyle w:val="a"/>
        <w:numPr>
          <w:ilvl w:val="0"/>
          <w:numId w:val="0"/>
        </w:numPr>
        <w:ind w:left="567"/>
        <w:rPr>
          <w:rFonts w:eastAsia="標楷體"/>
          <w:sz w:val="28"/>
        </w:rPr>
      </w:pPr>
    </w:p>
    <w:p w:rsidR="00B0088D" w:rsidRDefault="002426F5" w:rsidP="002426F5">
      <w:pPr>
        <w:pStyle w:val="a"/>
        <w:ind w:left="995"/>
        <w:rPr>
          <w:rFonts w:eastAsia="標楷體"/>
          <w:sz w:val="28"/>
        </w:rPr>
      </w:pPr>
      <w:r>
        <w:rPr>
          <w:rFonts w:eastAsia="標楷體" w:hint="eastAsia"/>
          <w:sz w:val="28"/>
        </w:rPr>
        <w:t>104</w:t>
      </w:r>
      <w:r>
        <w:rPr>
          <w:rFonts w:eastAsia="標楷體" w:hint="eastAsia"/>
          <w:sz w:val="28"/>
        </w:rPr>
        <w:t>年下半年案件爭議案件問題類型分析</w:t>
      </w:r>
    </w:p>
    <w:p w:rsidR="002426F5" w:rsidRDefault="00227B06" w:rsidP="002426F5">
      <w:pPr>
        <w:pStyle w:val="a"/>
        <w:numPr>
          <w:ilvl w:val="1"/>
          <w:numId w:val="4"/>
        </w:numPr>
        <w:rPr>
          <w:rFonts w:eastAsia="標楷體"/>
          <w:b/>
          <w:sz w:val="28"/>
        </w:rPr>
      </w:pPr>
      <w:r w:rsidRPr="00C72228">
        <w:rPr>
          <w:rFonts w:eastAsia="標楷體" w:hint="eastAsia"/>
          <w:b/>
          <w:sz w:val="28"/>
        </w:rPr>
        <w:t>招、審、決標爭議申訴</w:t>
      </w:r>
      <w:r w:rsidR="002426F5">
        <w:rPr>
          <w:rFonts w:eastAsia="標楷體" w:hint="eastAsia"/>
          <w:b/>
          <w:sz w:val="28"/>
        </w:rPr>
        <w:t>案件</w:t>
      </w:r>
      <w:r w:rsidR="002426F5" w:rsidRPr="002426F5">
        <w:rPr>
          <w:rFonts w:eastAsia="標楷體" w:hint="eastAsia"/>
          <w:b/>
          <w:sz w:val="28"/>
          <w:bdr w:val="single" w:sz="4" w:space="0" w:color="auto"/>
        </w:rPr>
        <w:t>實體終結</w:t>
      </w:r>
      <w:r w:rsidRPr="00C72228">
        <w:rPr>
          <w:rFonts w:eastAsia="標楷體" w:hint="eastAsia"/>
          <w:b/>
          <w:sz w:val="28"/>
        </w:rPr>
        <w:t>分析統計表</w:t>
      </w:r>
    </w:p>
    <w:p w:rsidR="00227B06" w:rsidRDefault="002426F5" w:rsidP="002426F5">
      <w:pPr>
        <w:pStyle w:val="a"/>
        <w:numPr>
          <w:ilvl w:val="0"/>
          <w:numId w:val="0"/>
        </w:numPr>
        <w:ind w:left="1094"/>
      </w:pPr>
      <w:r w:rsidRPr="002426F5">
        <w:rPr>
          <w:rFonts w:eastAsia="標楷體" w:hint="eastAsia"/>
          <w:sz w:val="28"/>
          <w:szCs w:val="28"/>
        </w:rPr>
        <w:t>資料期間</w:t>
      </w:r>
      <w:r w:rsidRPr="002426F5">
        <w:rPr>
          <w:rFonts w:ascii="標楷體" w:eastAsia="標楷體" w:hAnsi="標楷體" w:hint="eastAsia"/>
          <w:sz w:val="28"/>
          <w:szCs w:val="28"/>
        </w:rPr>
        <w:t>：104年7月1日至104年12月31日</w:t>
      </w:r>
      <w:r w:rsidR="00227B06">
        <w:rPr>
          <w:rFonts w:eastAsia="標楷體"/>
          <w:sz w:val="28"/>
        </w:rPr>
        <w:br/>
      </w:r>
    </w:p>
    <w:tbl>
      <w:tblPr>
        <w:tblW w:w="8285" w:type="dxa"/>
        <w:tblInd w:w="23" w:type="dxa"/>
        <w:tblCellMar>
          <w:left w:w="28" w:type="dxa"/>
          <w:right w:w="28" w:type="dxa"/>
        </w:tblCellMar>
        <w:tblLook w:val="0000"/>
      </w:tblPr>
      <w:tblGrid>
        <w:gridCol w:w="1037"/>
        <w:gridCol w:w="1488"/>
        <w:gridCol w:w="1080"/>
        <w:gridCol w:w="3960"/>
        <w:gridCol w:w="720"/>
      </w:tblGrid>
      <w:tr w:rsidR="005E21B9" w:rsidTr="005E21B9">
        <w:trPr>
          <w:trHeight w:val="515"/>
        </w:trPr>
        <w:tc>
          <w:tcPr>
            <w:tcW w:w="36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專用代碼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申訴案件類型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E21B9" w:rsidRDefault="005E21B9" w:rsidP="005E21B9">
            <w:pPr>
              <w:jc w:val="center"/>
              <w:rPr>
                <w:rFonts w:ascii="新細明體" w:hAnsi="新細明體" w:cs="新細明體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件數</w:t>
            </w:r>
          </w:p>
        </w:tc>
      </w:tr>
      <w:tr w:rsidR="005E21B9" w:rsidTr="00531758">
        <w:trPr>
          <w:cantSplit/>
          <w:trHeight w:val="555"/>
        </w:trPr>
        <w:tc>
          <w:tcPr>
            <w:tcW w:w="10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一般申訴案件</w:t>
            </w:r>
          </w:p>
          <w:p w:rsidR="005E21B9" w:rsidRDefault="005E21B9">
            <w:pPr>
              <w:widowControl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QA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第75條第1項第1款(對招標文件申訴)</w:t>
            </w:r>
          </w:p>
          <w:p w:rsidR="005E21B9" w:rsidRDefault="005E21B9">
            <w:pPr>
              <w:widowControl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QA01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QA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>
                <w:rPr>
                  <w:rFonts w:ascii="標楷體" w:eastAsia="標楷體" w:hAnsi="標楷體"/>
                  <w:kern w:val="0"/>
                  <w:sz w:val="20"/>
                  <w:szCs w:val="20"/>
                </w:rPr>
                <w:t>01a</w:t>
              </w:r>
            </w:smartTag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對於廠商資格限制之爭議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31758">
        <w:trPr>
          <w:cantSplit/>
          <w:trHeight w:val="555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QA01b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規格限制之爭議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31758">
        <w:trPr>
          <w:cantSplit/>
          <w:trHeight w:val="555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QA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>
                <w:rPr>
                  <w:rFonts w:ascii="標楷體" w:eastAsia="標楷體" w:hAnsi="標楷體"/>
                  <w:kern w:val="0"/>
                  <w:sz w:val="20"/>
                  <w:szCs w:val="20"/>
                </w:rPr>
                <w:t>01c</w:t>
              </w:r>
            </w:smartTag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其他爭議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QA02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第75條第1項第2款(對招標文件釋疑、後續說明、變更或補充申訴)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B9" w:rsidRPr="00B74818" w:rsidRDefault="005E21B9" w:rsidP="00973340">
            <w:pPr>
              <w:widowControl/>
              <w:rPr>
                <w:sz w:val="28"/>
                <w:szCs w:val="28"/>
              </w:rPr>
            </w:pPr>
          </w:p>
        </w:tc>
      </w:tr>
      <w:tr w:rsidR="005E21B9" w:rsidTr="00531758">
        <w:trPr>
          <w:cantSplit/>
          <w:trHeight w:val="405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75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條第</w:t>
            </w: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項第</w:t>
            </w: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款</w:t>
            </w: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對採購之過程、結果</w:t>
            </w: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（不要勾選）</w:t>
            </w: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QA03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QA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>
                <w:rPr>
                  <w:rFonts w:ascii="標楷體" w:eastAsia="標楷體" w:hAnsi="標楷體"/>
                  <w:kern w:val="0"/>
                  <w:sz w:val="20"/>
                  <w:szCs w:val="20"/>
                </w:rPr>
                <w:t>03a</w:t>
              </w:r>
            </w:smartTag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關於投標文件之爭議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31758">
        <w:trPr>
          <w:cantSplit/>
          <w:trHeight w:val="555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QA03b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未依招標文件規定投標或投標文件內容不符合招標文件規定之爭議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31758">
        <w:trPr>
          <w:cantSplit/>
          <w:trHeight w:val="555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QA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>
                <w:rPr>
                  <w:rFonts w:ascii="標楷體" w:eastAsia="標楷體" w:hAnsi="標楷體"/>
                  <w:kern w:val="0"/>
                  <w:sz w:val="20"/>
                  <w:szCs w:val="20"/>
                </w:rPr>
                <w:t>03c</w:t>
              </w:r>
            </w:smartTag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底價偏低、顯不合理及差額保證金爭議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第58條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31758">
        <w:trPr>
          <w:cantSplit/>
          <w:trHeight w:val="555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QA03d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比價、議價之爭議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31758">
        <w:trPr>
          <w:cantSplit/>
          <w:trHeight w:val="555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QA03e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對於開標、審標程序及結果之爭議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31758">
        <w:trPr>
          <w:cantSplit/>
          <w:trHeight w:val="555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QA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>
                <w:rPr>
                  <w:rFonts w:ascii="標楷體" w:eastAsia="標楷體" w:hAnsi="標楷體"/>
                  <w:kern w:val="0"/>
                  <w:sz w:val="20"/>
                  <w:szCs w:val="20"/>
                </w:rPr>
                <w:t>03f</w:t>
              </w:r>
            </w:smartTag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'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對於決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標審查標準之爭議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31758">
        <w:trPr>
          <w:cantSplit/>
          <w:trHeight w:val="555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QA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>
                <w:rPr>
                  <w:rFonts w:ascii="標楷體" w:eastAsia="標楷體" w:hAnsi="標楷體"/>
                  <w:kern w:val="0"/>
                  <w:sz w:val="20"/>
                  <w:szCs w:val="20"/>
                </w:rPr>
                <w:t>03g</w:t>
              </w:r>
            </w:smartTag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關於評選委員之爭議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31758">
        <w:trPr>
          <w:cantSplit/>
          <w:trHeight w:val="555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QA03h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'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對於投標廠商就該案曾提供規劃、設計服務之爭議（細則第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38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條）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31758">
        <w:trPr>
          <w:cantSplit/>
          <w:trHeight w:val="555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QA03i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就押標金繳納、返還之爭議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F2F80" w:rsidRDefault="00CF17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5E21B9" w:rsidTr="00531758">
        <w:trPr>
          <w:cantSplit/>
          <w:trHeight w:val="555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QA03j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對於因變更或補充投標文件而不予開標、決標及廢標之爭議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31758">
        <w:trPr>
          <w:cantSplit/>
          <w:trHeight w:val="555"/>
        </w:trPr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QA03k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B9" w:rsidRDefault="005E21B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其他爭議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7B06" w:rsidRDefault="00227B06">
      <w:pPr>
        <w:pStyle w:val="a"/>
        <w:numPr>
          <w:ilvl w:val="0"/>
          <w:numId w:val="0"/>
        </w:numPr>
        <w:ind w:left="567"/>
        <w:rPr>
          <w:rFonts w:eastAsia="標楷體"/>
          <w:sz w:val="28"/>
        </w:rPr>
      </w:pPr>
    </w:p>
    <w:p w:rsidR="002426F5" w:rsidRDefault="00227B06" w:rsidP="002426F5">
      <w:pPr>
        <w:pStyle w:val="a"/>
        <w:numPr>
          <w:ilvl w:val="1"/>
          <w:numId w:val="4"/>
        </w:numPr>
        <w:rPr>
          <w:rFonts w:eastAsia="標楷體"/>
          <w:b/>
          <w:sz w:val="28"/>
        </w:rPr>
      </w:pPr>
      <w:r w:rsidRPr="00C72228">
        <w:rPr>
          <w:rFonts w:eastAsia="標楷體" w:hint="eastAsia"/>
          <w:b/>
          <w:sz w:val="28"/>
        </w:rPr>
        <w:t>不良廠商</w:t>
      </w:r>
      <w:proofErr w:type="gramStart"/>
      <w:r w:rsidRPr="00C72228">
        <w:rPr>
          <w:rFonts w:eastAsia="標楷體" w:hint="eastAsia"/>
          <w:b/>
          <w:sz w:val="28"/>
        </w:rPr>
        <w:t>案件</w:t>
      </w:r>
      <w:r w:rsidR="002426F5" w:rsidRPr="002426F5">
        <w:rPr>
          <w:rFonts w:eastAsia="標楷體" w:hint="eastAsia"/>
          <w:b/>
          <w:sz w:val="28"/>
        </w:rPr>
        <w:t>案件</w:t>
      </w:r>
      <w:proofErr w:type="gramEnd"/>
      <w:r w:rsidR="002426F5" w:rsidRPr="002426F5">
        <w:rPr>
          <w:rFonts w:eastAsia="標楷體" w:hint="eastAsia"/>
          <w:b/>
          <w:sz w:val="28"/>
          <w:bdr w:val="single" w:sz="4" w:space="0" w:color="auto"/>
        </w:rPr>
        <w:t>實體終結</w:t>
      </w:r>
      <w:r w:rsidRPr="00C72228">
        <w:rPr>
          <w:rFonts w:eastAsia="標楷體" w:hint="eastAsia"/>
          <w:b/>
          <w:sz w:val="28"/>
        </w:rPr>
        <w:t>分析統計表</w:t>
      </w:r>
    </w:p>
    <w:p w:rsidR="00227B06" w:rsidRPr="00C72228" w:rsidRDefault="002426F5" w:rsidP="002426F5">
      <w:pPr>
        <w:pStyle w:val="a"/>
        <w:numPr>
          <w:ilvl w:val="0"/>
          <w:numId w:val="0"/>
        </w:numPr>
        <w:ind w:left="1094"/>
        <w:rPr>
          <w:b/>
        </w:rPr>
      </w:pPr>
      <w:bookmarkStart w:id="0" w:name="_GoBack"/>
      <w:r w:rsidRPr="002426F5">
        <w:rPr>
          <w:rFonts w:eastAsia="標楷體" w:hint="eastAsia"/>
          <w:sz w:val="28"/>
          <w:szCs w:val="28"/>
        </w:rPr>
        <w:t>資料期間</w:t>
      </w:r>
      <w:r w:rsidRPr="002426F5">
        <w:rPr>
          <w:rFonts w:ascii="標楷體" w:eastAsia="標楷體" w:hAnsi="標楷體" w:hint="eastAsia"/>
          <w:sz w:val="28"/>
          <w:szCs w:val="28"/>
        </w:rPr>
        <w:t>：104年7月1日至104年12月31日</w:t>
      </w:r>
      <w:r w:rsidR="00227B06" w:rsidRPr="00C72228">
        <w:rPr>
          <w:rFonts w:eastAsia="標楷體"/>
          <w:b/>
          <w:sz w:val="28"/>
        </w:rPr>
        <w:br/>
      </w:r>
      <w:bookmarkEnd w:id="0"/>
    </w:p>
    <w:tbl>
      <w:tblPr>
        <w:tblW w:w="8285" w:type="dxa"/>
        <w:tblInd w:w="23" w:type="dxa"/>
        <w:tblCellMar>
          <w:left w:w="28" w:type="dxa"/>
          <w:right w:w="28" w:type="dxa"/>
        </w:tblCellMar>
        <w:tblLook w:val="0000"/>
      </w:tblPr>
      <w:tblGrid>
        <w:gridCol w:w="1985"/>
        <w:gridCol w:w="1985"/>
        <w:gridCol w:w="3600"/>
        <w:gridCol w:w="715"/>
      </w:tblGrid>
      <w:tr w:rsidR="005E21B9" w:rsidTr="005E21B9">
        <w:trPr>
          <w:trHeight w:val="55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專用代碼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申訴案件類型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E21B9" w:rsidRDefault="005E21B9" w:rsidP="005E21B9">
            <w:pPr>
              <w:jc w:val="center"/>
              <w:rPr>
                <w:rFonts w:ascii="新細明體" w:hAnsi="新細明體" w:cs="新細明體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件數</w:t>
            </w:r>
          </w:p>
        </w:tc>
      </w:tr>
      <w:tr w:rsidR="005E21B9" w:rsidTr="005E21B9">
        <w:trPr>
          <w:cantSplit/>
          <w:trHeight w:val="5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不良廠商申訴（</w:t>
            </w: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QC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QC01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條第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F2F80" w:rsidRDefault="005F2F80">
            <w:pPr>
              <w:jc w:val="center"/>
              <w:rPr>
                <w:sz w:val="20"/>
                <w:szCs w:val="20"/>
              </w:rPr>
            </w:pPr>
            <w:r w:rsidRPr="005F2F80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5E21B9" w:rsidTr="005E21B9">
        <w:trPr>
          <w:cantSplit/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QC02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條第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F2F80" w:rsidRDefault="00CF17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5E21B9" w:rsidTr="005E21B9">
        <w:trPr>
          <w:cantSplit/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QC03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條第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F2F80" w:rsidRDefault="005F2F80">
            <w:pPr>
              <w:jc w:val="center"/>
              <w:rPr>
                <w:sz w:val="20"/>
                <w:szCs w:val="20"/>
              </w:rPr>
            </w:pPr>
            <w:r w:rsidRPr="005F2F80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5E21B9" w:rsidTr="005E21B9">
        <w:trPr>
          <w:cantSplit/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QC04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第101條第1項第4款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QC05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第101條第1項第5款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QC06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條第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QC07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條第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QC08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第101條第1項第8款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F2F80" w:rsidRDefault="005F2F80">
            <w:pPr>
              <w:jc w:val="center"/>
              <w:rPr>
                <w:sz w:val="20"/>
                <w:szCs w:val="20"/>
              </w:rPr>
            </w:pPr>
            <w:r w:rsidRPr="005F2F80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5E21B9" w:rsidTr="005E21B9">
        <w:trPr>
          <w:cantSplit/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QC09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條第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QC10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第101條第1項第10款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F2F80" w:rsidRDefault="00CF17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5E21B9" w:rsidTr="005E21B9">
        <w:trPr>
          <w:cantSplit/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QC11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條第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F2F80" w:rsidRDefault="005F2F80">
            <w:pPr>
              <w:jc w:val="center"/>
              <w:rPr>
                <w:sz w:val="20"/>
                <w:szCs w:val="20"/>
              </w:rPr>
            </w:pPr>
            <w:r w:rsidRPr="005F2F80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5E21B9" w:rsidTr="005E21B9">
        <w:trPr>
          <w:cantSplit/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QC12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條第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12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F2F80" w:rsidRDefault="005F2F80">
            <w:pPr>
              <w:jc w:val="center"/>
              <w:rPr>
                <w:sz w:val="20"/>
                <w:szCs w:val="20"/>
              </w:rPr>
            </w:pPr>
            <w:r w:rsidRPr="005F2F80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5E21B9" w:rsidTr="005E21B9">
        <w:trPr>
          <w:cantSplit/>
          <w:trHeight w:val="5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QC13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第101條第1項第13款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25"/>
        </w:trPr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QC14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條第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14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76F8" w:rsidRPr="007C76F8" w:rsidRDefault="00227B06" w:rsidP="007C76F8">
      <w:pPr>
        <w:pStyle w:val="a"/>
        <w:numPr>
          <w:ilvl w:val="1"/>
          <w:numId w:val="4"/>
        </w:numPr>
      </w:pPr>
      <w:r>
        <w:rPr>
          <w:rFonts w:eastAsia="標楷體"/>
          <w:sz w:val="28"/>
        </w:rPr>
        <w:br w:type="page"/>
      </w:r>
      <w:r w:rsidRPr="00C72228">
        <w:rPr>
          <w:rFonts w:eastAsia="標楷體" w:hint="eastAsia"/>
          <w:b/>
          <w:sz w:val="28"/>
        </w:rPr>
        <w:lastRenderedPageBreak/>
        <w:t>調解案件</w:t>
      </w:r>
      <w:r w:rsidRPr="00C72228">
        <w:rPr>
          <w:rFonts w:eastAsia="標楷體" w:hint="eastAsia"/>
          <w:b/>
          <w:sz w:val="28"/>
          <w:bdr w:val="single" w:sz="4" w:space="0" w:color="auto"/>
        </w:rPr>
        <w:t>問題類型</w:t>
      </w:r>
      <w:r w:rsidRPr="00C72228">
        <w:rPr>
          <w:rFonts w:eastAsia="標楷體" w:hint="eastAsia"/>
          <w:b/>
          <w:sz w:val="28"/>
        </w:rPr>
        <w:t>分析統計表</w:t>
      </w:r>
    </w:p>
    <w:p w:rsidR="00227B06" w:rsidRDefault="007C76F8" w:rsidP="007C76F8">
      <w:pPr>
        <w:pStyle w:val="a"/>
        <w:numPr>
          <w:ilvl w:val="0"/>
          <w:numId w:val="0"/>
        </w:numPr>
        <w:ind w:left="1094"/>
      </w:pPr>
      <w:r w:rsidRPr="002426F5">
        <w:rPr>
          <w:rFonts w:eastAsia="標楷體" w:hint="eastAsia"/>
          <w:sz w:val="28"/>
          <w:szCs w:val="28"/>
        </w:rPr>
        <w:t>資料期間</w:t>
      </w:r>
      <w:r w:rsidRPr="002426F5">
        <w:rPr>
          <w:rFonts w:ascii="標楷體" w:eastAsia="標楷體" w:hAnsi="標楷體" w:hint="eastAsia"/>
          <w:sz w:val="28"/>
          <w:szCs w:val="28"/>
        </w:rPr>
        <w:t>：104年7月1日至104年12月31日</w:t>
      </w:r>
      <w:r w:rsidR="00227B06">
        <w:rPr>
          <w:rFonts w:eastAsia="標楷體"/>
          <w:sz w:val="28"/>
        </w:rPr>
        <w:br/>
      </w:r>
    </w:p>
    <w:tbl>
      <w:tblPr>
        <w:tblW w:w="8285" w:type="dxa"/>
        <w:tblInd w:w="23" w:type="dxa"/>
        <w:tblCellMar>
          <w:left w:w="28" w:type="dxa"/>
          <w:right w:w="28" w:type="dxa"/>
        </w:tblCellMar>
        <w:tblLook w:val="0000"/>
      </w:tblPr>
      <w:tblGrid>
        <w:gridCol w:w="1159"/>
        <w:gridCol w:w="1366"/>
        <w:gridCol w:w="1260"/>
        <w:gridCol w:w="3780"/>
        <w:gridCol w:w="720"/>
      </w:tblGrid>
      <w:tr w:rsidR="005E21B9" w:rsidTr="005E21B9">
        <w:trPr>
          <w:trHeight w:val="505"/>
        </w:trPr>
        <w:tc>
          <w:tcPr>
            <w:tcW w:w="3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專用代碼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問題類型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E21B9" w:rsidRDefault="005E21B9" w:rsidP="005E21B9">
            <w:pPr>
              <w:jc w:val="center"/>
              <w:rPr>
                <w:rFonts w:ascii="新細明體" w:hAnsi="新細明體" w:cs="新細明體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件數</w:t>
            </w: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調解案件</w:t>
            </w:r>
          </w:p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QD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QD01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契約成立與否及成立時點之爭議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QD02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未按時簽約、對保之爭議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QD03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保險、履約保證之爭議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QD04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簽約階段其他之爭議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QD05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採購機關未盡契約義務之爭議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QD06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履約期限之計算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E21B9">
        <w:trPr>
          <w:cantSplit/>
          <w:trHeight w:val="40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展延工期</w:t>
            </w:r>
          </w:p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（QD07）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ind w:left="182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QD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a"/>
              </w:smartTagPr>
              <w:r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07a</w:t>
              </w:r>
            </w:smartTag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異常天候及不可抗力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ind w:left="197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QD07b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合約變更或實作數量增加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CF17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ind w:left="197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QD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C"/>
              </w:smartTagPr>
              <w:r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07c</w:t>
              </w:r>
            </w:smartTag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法定工時縮短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ind w:left="197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QD07d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現場情況差異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ind w:left="197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QD07e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民眾抗爭及廠商罷工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ind w:left="212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QD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F"/>
              </w:smartTagPr>
              <w:r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07f</w:t>
              </w:r>
            </w:smartTag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業主協力延遲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 w:rsidP="00373954">
            <w:pPr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281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QD08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逾期罰款爭議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F2F80" w:rsidP="005E21B9">
            <w:pPr>
              <w:jc w:val="center"/>
              <w:rPr>
                <w:sz w:val="20"/>
                <w:szCs w:val="20"/>
              </w:rPr>
            </w:pPr>
            <w:r w:rsidRPr="005F2F80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計價爭議</w:t>
            </w:r>
          </w:p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QD09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QD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09a</w:t>
              </w:r>
            </w:smartTag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總價結算契約數量差異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F2F80">
            <w:pPr>
              <w:jc w:val="center"/>
              <w:rPr>
                <w:sz w:val="20"/>
                <w:szCs w:val="20"/>
              </w:rPr>
            </w:pPr>
            <w:r w:rsidRPr="005F2F80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QD09b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乙式計價差異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QD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C"/>
              </w:smartTagPr>
              <w:r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09c</w:t>
              </w:r>
            </w:smartTag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實作數量差異（含借土爭議）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QD09d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漏項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QD09e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單價或計價公式調整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QD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F"/>
              </w:smartTagPr>
              <w:r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09f</w:t>
              </w:r>
            </w:smartTag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物價指數調整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QD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g"/>
              </w:smartTagPr>
              <w:r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09g</w:t>
              </w:r>
            </w:smartTag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法定工時縮短增加成本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QD09h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設計監造服務費用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F2F80">
            <w:pPr>
              <w:jc w:val="center"/>
              <w:rPr>
                <w:sz w:val="20"/>
                <w:szCs w:val="20"/>
              </w:rPr>
            </w:pPr>
            <w:r w:rsidRPr="005F2F80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QD09i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展延工期所生費用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QD09j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尾款給付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QD09k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其他給付爭議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QD10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變更設計之爭議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QD11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品質及瑕疵擔保之爭議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QD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地質差異之爭議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QD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不可抗力事故及風險分擔之爭議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QD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契約解除與終止之爭議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CF17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QD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因暫停執行契約或停工之爭議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5E21B9">
            <w:pPr>
              <w:jc w:val="center"/>
              <w:rPr>
                <w:sz w:val="20"/>
                <w:szCs w:val="20"/>
              </w:rPr>
            </w:pPr>
          </w:p>
        </w:tc>
      </w:tr>
      <w:tr w:rsidR="005E21B9" w:rsidTr="005E21B9">
        <w:trPr>
          <w:cantSplit/>
          <w:trHeight w:val="555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QD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履約階段其他之爭議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5F2F80" w:rsidRDefault="00CF17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5E21B9" w:rsidTr="005E21B9">
        <w:trPr>
          <w:cantSplit/>
          <w:trHeight w:val="900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QD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17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br/>
              <w:t>驗收爭議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驗收瑕疵改正,扣款驗收(減價收受),遲延驗收,未驗收先行使用,驗收程序、標準以及驗收結果等爭議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1B9" w:rsidRPr="00B74818" w:rsidRDefault="005E21B9">
            <w:pPr>
              <w:jc w:val="center"/>
              <w:rPr>
                <w:sz w:val="28"/>
                <w:szCs w:val="28"/>
              </w:rPr>
            </w:pPr>
          </w:p>
        </w:tc>
      </w:tr>
      <w:tr w:rsidR="005E21B9" w:rsidTr="005E21B9">
        <w:trPr>
          <w:cantSplit/>
          <w:trHeight w:val="915"/>
        </w:trPr>
        <w:tc>
          <w:tcPr>
            <w:tcW w:w="11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QD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18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br/>
              <w:t>保固爭議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21B9" w:rsidRDefault="005E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保固責任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,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期間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,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保固保證金提供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保固責任解除以及保固保證金返還之爭議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1B9" w:rsidRPr="00B74818" w:rsidRDefault="005E21B9" w:rsidP="00B748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7B06" w:rsidRDefault="00227B06">
      <w:pPr>
        <w:adjustRightInd w:val="0"/>
        <w:snapToGrid w:val="0"/>
        <w:spacing w:line="400" w:lineRule="exact"/>
        <w:jc w:val="both"/>
        <w:rPr>
          <w:rFonts w:eastAsia="標楷體"/>
          <w:sz w:val="28"/>
        </w:rPr>
      </w:pPr>
    </w:p>
    <w:sectPr w:rsidR="00227B06" w:rsidSect="00DA76E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9C2" w:rsidRDefault="00BD19C2">
      <w:r>
        <w:separator/>
      </w:r>
    </w:p>
  </w:endnote>
  <w:endnote w:type="continuationSeparator" w:id="0">
    <w:p w:rsidR="00BD19C2" w:rsidRDefault="00BD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A4A" w:rsidRDefault="00DD5EB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81A4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1A4A">
      <w:rPr>
        <w:rStyle w:val="a7"/>
        <w:noProof/>
      </w:rPr>
      <w:t>7</w:t>
    </w:r>
    <w:r>
      <w:rPr>
        <w:rStyle w:val="a7"/>
      </w:rPr>
      <w:fldChar w:fldCharType="end"/>
    </w:r>
  </w:p>
  <w:p w:rsidR="00881A4A" w:rsidRDefault="00881A4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A4A" w:rsidRDefault="00DD5EB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81A4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6C59">
      <w:rPr>
        <w:rStyle w:val="a7"/>
        <w:noProof/>
      </w:rPr>
      <w:t>6</w:t>
    </w:r>
    <w:r>
      <w:rPr>
        <w:rStyle w:val="a7"/>
      </w:rPr>
      <w:fldChar w:fldCharType="end"/>
    </w:r>
  </w:p>
  <w:p w:rsidR="00881A4A" w:rsidRDefault="00881A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9C2" w:rsidRDefault="00BD19C2">
      <w:r>
        <w:separator/>
      </w:r>
    </w:p>
  </w:footnote>
  <w:footnote w:type="continuationSeparator" w:id="0">
    <w:p w:rsidR="00BD19C2" w:rsidRDefault="00BD1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3BA"/>
    <w:multiLevelType w:val="multilevel"/>
    <w:tmpl w:val="8542B312"/>
    <w:lvl w:ilvl="0">
      <w:start w:val="1"/>
      <w:numFmt w:val="taiwaneseCountingThousand"/>
      <w:lvlText w:val="%1、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">
    <w:nsid w:val="0FD46623"/>
    <w:multiLevelType w:val="singleLevel"/>
    <w:tmpl w:val="25E2926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sz w:val="20"/>
        <w:szCs w:val="20"/>
      </w:rPr>
    </w:lvl>
  </w:abstractNum>
  <w:abstractNum w:abstractNumId="2">
    <w:nsid w:val="193A7A9C"/>
    <w:multiLevelType w:val="multilevel"/>
    <w:tmpl w:val="172C7462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BB6181"/>
    <w:multiLevelType w:val="multilevel"/>
    <w:tmpl w:val="172C7462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512AAC"/>
    <w:multiLevelType w:val="multilevel"/>
    <w:tmpl w:val="9F86770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  <w:u w:val="none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8E52B7"/>
    <w:multiLevelType w:val="multilevel"/>
    <w:tmpl w:val="8542B312"/>
    <w:lvl w:ilvl="0">
      <w:start w:val="1"/>
      <w:numFmt w:val="taiwaneseCountingThousand"/>
      <w:lvlText w:val="%1、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6">
    <w:nsid w:val="35745705"/>
    <w:multiLevelType w:val="multilevel"/>
    <w:tmpl w:val="0EC4EA66"/>
    <w:lvl w:ilvl="0">
      <w:start w:val="1"/>
      <w:numFmt w:val="taiwaneseCountingThousand"/>
      <w:pStyle w:val="a"/>
      <w:suff w:val="nothing"/>
      <w:lvlText w:val="%1、"/>
      <w:lvlJc w:val="left"/>
      <w:pPr>
        <w:ind w:left="1203" w:hanging="635"/>
      </w:pPr>
      <w:rPr>
        <w:rFonts w:ascii="標楷體" w:eastAsia="標楷體" w:hint="eastAsia"/>
        <w:b w:val="0"/>
        <w:i w:val="0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1094" w:hanging="527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decimalFullWidth"/>
      <w:suff w:val="nothing"/>
      <w:lvlText w:val="%3、"/>
      <w:lvlJc w:val="left"/>
      <w:pPr>
        <w:ind w:left="1321" w:hanging="641"/>
      </w:pPr>
      <w:rPr>
        <w:rFonts w:eastAsia="標楷體" w:hint="eastAsia"/>
        <w:b w:val="0"/>
        <w:i w:val="0"/>
        <w:sz w:val="28"/>
        <w:szCs w:val="28"/>
      </w:rPr>
    </w:lvl>
    <w:lvl w:ilvl="3">
      <w:start w:val="1"/>
      <w:numFmt w:val="decimalFullWidth"/>
      <w:suff w:val="nothing"/>
      <w:lvlText w:val="(%4)"/>
      <w:lvlJc w:val="left"/>
      <w:pPr>
        <w:ind w:left="1718" w:hanging="527"/>
      </w:pPr>
      <w:rPr>
        <w:rFonts w:eastAsia="標楷體" w:hint="eastAsia"/>
        <w:b w:val="0"/>
        <w:i w:val="0"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351" w:hanging="711"/>
      </w:pPr>
      <w:rPr>
        <w:rFonts w:hint="eastAsia"/>
        <w:b w:val="0"/>
        <w:i w:val="0"/>
        <w:sz w:val="28"/>
        <w:szCs w:val="28"/>
      </w:rPr>
    </w:lvl>
    <w:lvl w:ilvl="5">
      <w:start w:val="1"/>
      <w:numFmt w:val="ideographTraditional"/>
      <w:lvlText w:val="（%6）"/>
      <w:lvlJc w:val="left"/>
      <w:pPr>
        <w:tabs>
          <w:tab w:val="num" w:pos="2606"/>
        </w:tabs>
        <w:ind w:left="2837" w:hanging="1079"/>
      </w:pPr>
      <w:rPr>
        <w:rFonts w:hint="eastAsia"/>
        <w:b w:val="0"/>
        <w:i w:val="0"/>
        <w:sz w:val="28"/>
        <w:szCs w:val="28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53BB0450"/>
    <w:multiLevelType w:val="multilevel"/>
    <w:tmpl w:val="172C7462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65C4901"/>
    <w:multiLevelType w:val="hybridMultilevel"/>
    <w:tmpl w:val="172C7462"/>
    <w:lvl w:ilvl="0" w:tplc="E774C8B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BAA7177"/>
    <w:multiLevelType w:val="hybridMultilevel"/>
    <w:tmpl w:val="42702D9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num w:numId="1">
    <w:abstractNumId w:val="1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7"/>
  </w:num>
  <w:num w:numId="11">
    <w:abstractNumId w:val="4"/>
  </w:num>
  <w:num w:numId="12">
    <w:abstractNumId w:val="2"/>
  </w:num>
  <w:num w:numId="13">
    <w:abstractNumId w:val="6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8F7"/>
    <w:rsid w:val="00046AF0"/>
    <w:rsid w:val="00073F1D"/>
    <w:rsid w:val="000979CF"/>
    <w:rsid w:val="000C0630"/>
    <w:rsid w:val="000C676C"/>
    <w:rsid w:val="000D65D7"/>
    <w:rsid w:val="000E2EEB"/>
    <w:rsid w:val="000E7750"/>
    <w:rsid w:val="000F27A8"/>
    <w:rsid w:val="001027F9"/>
    <w:rsid w:val="00115352"/>
    <w:rsid w:val="00125DB5"/>
    <w:rsid w:val="001D6EFA"/>
    <w:rsid w:val="001F5E10"/>
    <w:rsid w:val="00206BE7"/>
    <w:rsid w:val="00227B06"/>
    <w:rsid w:val="002426F5"/>
    <w:rsid w:val="002438C2"/>
    <w:rsid w:val="002513F0"/>
    <w:rsid w:val="00257782"/>
    <w:rsid w:val="002661FC"/>
    <w:rsid w:val="002E20AB"/>
    <w:rsid w:val="00315E3A"/>
    <w:rsid w:val="00316BE9"/>
    <w:rsid w:val="00353D34"/>
    <w:rsid w:val="00373954"/>
    <w:rsid w:val="003E3AB5"/>
    <w:rsid w:val="003F23B6"/>
    <w:rsid w:val="004118F7"/>
    <w:rsid w:val="00426F83"/>
    <w:rsid w:val="00430781"/>
    <w:rsid w:val="004534F1"/>
    <w:rsid w:val="00453F1D"/>
    <w:rsid w:val="0046371A"/>
    <w:rsid w:val="00475676"/>
    <w:rsid w:val="004B659C"/>
    <w:rsid w:val="004C7FD3"/>
    <w:rsid w:val="004E0F63"/>
    <w:rsid w:val="004E43E4"/>
    <w:rsid w:val="004E47AD"/>
    <w:rsid w:val="005134C7"/>
    <w:rsid w:val="00531758"/>
    <w:rsid w:val="005344D7"/>
    <w:rsid w:val="00537A7B"/>
    <w:rsid w:val="005425F5"/>
    <w:rsid w:val="00550BB4"/>
    <w:rsid w:val="00570F68"/>
    <w:rsid w:val="005A5A9E"/>
    <w:rsid w:val="005A5B3D"/>
    <w:rsid w:val="005E21B9"/>
    <w:rsid w:val="005E6F80"/>
    <w:rsid w:val="005F2F80"/>
    <w:rsid w:val="006007D3"/>
    <w:rsid w:val="00600F41"/>
    <w:rsid w:val="00621F9D"/>
    <w:rsid w:val="006226A7"/>
    <w:rsid w:val="00632928"/>
    <w:rsid w:val="006338F9"/>
    <w:rsid w:val="0064792F"/>
    <w:rsid w:val="006743FA"/>
    <w:rsid w:val="00682235"/>
    <w:rsid w:val="006A525B"/>
    <w:rsid w:val="006A566A"/>
    <w:rsid w:val="006B0876"/>
    <w:rsid w:val="006D0FF8"/>
    <w:rsid w:val="006E78C1"/>
    <w:rsid w:val="007213A6"/>
    <w:rsid w:val="00726C59"/>
    <w:rsid w:val="0072761D"/>
    <w:rsid w:val="00737159"/>
    <w:rsid w:val="00756978"/>
    <w:rsid w:val="00796EE7"/>
    <w:rsid w:val="007A082A"/>
    <w:rsid w:val="007A3102"/>
    <w:rsid w:val="007A47B4"/>
    <w:rsid w:val="007C76F8"/>
    <w:rsid w:val="0081456F"/>
    <w:rsid w:val="00815464"/>
    <w:rsid w:val="00822B2B"/>
    <w:rsid w:val="00875633"/>
    <w:rsid w:val="00881A4A"/>
    <w:rsid w:val="008D0076"/>
    <w:rsid w:val="008D3064"/>
    <w:rsid w:val="00904D96"/>
    <w:rsid w:val="0090759F"/>
    <w:rsid w:val="009259BA"/>
    <w:rsid w:val="00965F25"/>
    <w:rsid w:val="0097272C"/>
    <w:rsid w:val="00973340"/>
    <w:rsid w:val="009867C1"/>
    <w:rsid w:val="009A2392"/>
    <w:rsid w:val="009C3BF5"/>
    <w:rsid w:val="009D3701"/>
    <w:rsid w:val="009F18E6"/>
    <w:rsid w:val="00A00888"/>
    <w:rsid w:val="00A02A50"/>
    <w:rsid w:val="00A107B6"/>
    <w:rsid w:val="00A50961"/>
    <w:rsid w:val="00A61DEE"/>
    <w:rsid w:val="00A6260F"/>
    <w:rsid w:val="00A823EE"/>
    <w:rsid w:val="00A84AE3"/>
    <w:rsid w:val="00A91B0E"/>
    <w:rsid w:val="00A95299"/>
    <w:rsid w:val="00AA4F53"/>
    <w:rsid w:val="00AC28F6"/>
    <w:rsid w:val="00AF5D5D"/>
    <w:rsid w:val="00B0088D"/>
    <w:rsid w:val="00B10E8A"/>
    <w:rsid w:val="00B13008"/>
    <w:rsid w:val="00B42C4F"/>
    <w:rsid w:val="00B73A6F"/>
    <w:rsid w:val="00B74818"/>
    <w:rsid w:val="00B74CB1"/>
    <w:rsid w:val="00B77CC5"/>
    <w:rsid w:val="00B83355"/>
    <w:rsid w:val="00B86E7E"/>
    <w:rsid w:val="00BB6DFC"/>
    <w:rsid w:val="00BC54D2"/>
    <w:rsid w:val="00BD19C2"/>
    <w:rsid w:val="00C06578"/>
    <w:rsid w:val="00C25E7B"/>
    <w:rsid w:val="00C43DC3"/>
    <w:rsid w:val="00C72228"/>
    <w:rsid w:val="00C84AB7"/>
    <w:rsid w:val="00C851E0"/>
    <w:rsid w:val="00CA5748"/>
    <w:rsid w:val="00CC1C96"/>
    <w:rsid w:val="00CD5A76"/>
    <w:rsid w:val="00CD7EEE"/>
    <w:rsid w:val="00CF17E3"/>
    <w:rsid w:val="00D00A16"/>
    <w:rsid w:val="00D141ED"/>
    <w:rsid w:val="00D63011"/>
    <w:rsid w:val="00D6424A"/>
    <w:rsid w:val="00D732D4"/>
    <w:rsid w:val="00D93A57"/>
    <w:rsid w:val="00DA2C54"/>
    <w:rsid w:val="00DA76E9"/>
    <w:rsid w:val="00DB2D7E"/>
    <w:rsid w:val="00DC627C"/>
    <w:rsid w:val="00DD5EB7"/>
    <w:rsid w:val="00DD76AD"/>
    <w:rsid w:val="00DE2293"/>
    <w:rsid w:val="00E1212E"/>
    <w:rsid w:val="00E32345"/>
    <w:rsid w:val="00E52F73"/>
    <w:rsid w:val="00E8007F"/>
    <w:rsid w:val="00E841CF"/>
    <w:rsid w:val="00E97741"/>
    <w:rsid w:val="00EB2A0F"/>
    <w:rsid w:val="00EE3A69"/>
    <w:rsid w:val="00F044FD"/>
    <w:rsid w:val="00F277D0"/>
    <w:rsid w:val="00F51AE7"/>
    <w:rsid w:val="00F572BA"/>
    <w:rsid w:val="00F67BF3"/>
    <w:rsid w:val="00FA1415"/>
    <w:rsid w:val="00FE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A76E9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rsid w:val="00DA76E9"/>
    <w:pPr>
      <w:adjustRightInd w:val="0"/>
      <w:snapToGrid w:val="0"/>
      <w:spacing w:before="60"/>
      <w:ind w:left="964" w:hanging="964"/>
    </w:pPr>
    <w:rPr>
      <w:rFonts w:eastAsia="全真楷書"/>
      <w:sz w:val="32"/>
      <w:szCs w:val="20"/>
    </w:rPr>
  </w:style>
  <w:style w:type="paragraph" w:customStyle="1" w:styleId="11">
    <w:name w:val="11"/>
    <w:basedOn w:val="a0"/>
    <w:rsid w:val="00DA76E9"/>
    <w:pPr>
      <w:autoSpaceDE w:val="0"/>
      <w:autoSpaceDN w:val="0"/>
      <w:adjustRightInd w:val="0"/>
      <w:spacing w:line="380" w:lineRule="atLeast"/>
      <w:ind w:left="1418" w:hanging="1418"/>
      <w:jc w:val="both"/>
    </w:pPr>
    <w:rPr>
      <w:rFonts w:ascii="全真楷書" w:eastAsia="全真楷書" w:hint="eastAsia"/>
      <w:kern w:val="0"/>
      <w:sz w:val="28"/>
      <w:szCs w:val="20"/>
    </w:rPr>
  </w:style>
  <w:style w:type="paragraph" w:styleId="a4">
    <w:name w:val="footer"/>
    <w:basedOn w:val="a0"/>
    <w:rsid w:val="00DA76E9"/>
    <w:pPr>
      <w:tabs>
        <w:tab w:val="center" w:pos="4153"/>
        <w:tab w:val="right" w:pos="8306"/>
      </w:tabs>
      <w:adjustRightInd w:val="0"/>
      <w:snapToGrid w:val="0"/>
      <w:spacing w:line="360" w:lineRule="atLeast"/>
    </w:pPr>
    <w:rPr>
      <w:kern w:val="0"/>
      <w:sz w:val="20"/>
      <w:szCs w:val="20"/>
    </w:rPr>
  </w:style>
  <w:style w:type="paragraph" w:styleId="2">
    <w:name w:val="Body Text Indent 2"/>
    <w:basedOn w:val="a0"/>
    <w:rsid w:val="00DA76E9"/>
    <w:pPr>
      <w:adjustRightInd w:val="0"/>
      <w:snapToGrid w:val="0"/>
      <w:spacing w:line="360" w:lineRule="atLeast"/>
      <w:ind w:left="567" w:hanging="567"/>
      <w:jc w:val="both"/>
    </w:pPr>
    <w:rPr>
      <w:rFonts w:eastAsia="標楷體"/>
      <w:kern w:val="0"/>
      <w:sz w:val="28"/>
      <w:szCs w:val="20"/>
    </w:rPr>
  </w:style>
  <w:style w:type="paragraph" w:styleId="a5">
    <w:name w:val="Block Text"/>
    <w:basedOn w:val="a0"/>
    <w:rsid w:val="00DA76E9"/>
    <w:pPr>
      <w:ind w:left="720" w:right="-1054" w:hanging="720"/>
    </w:pPr>
    <w:rPr>
      <w:rFonts w:ascii="全真楷書" w:eastAsia="全真楷書" w:hint="eastAsia"/>
      <w:sz w:val="36"/>
      <w:szCs w:val="20"/>
    </w:rPr>
  </w:style>
  <w:style w:type="paragraph" w:styleId="a6">
    <w:name w:val="Body Text"/>
    <w:basedOn w:val="a0"/>
    <w:rsid w:val="00DA76E9"/>
    <w:pPr>
      <w:adjustRightInd w:val="0"/>
      <w:spacing w:line="360" w:lineRule="atLeast"/>
      <w:jc w:val="both"/>
    </w:pPr>
    <w:rPr>
      <w:rFonts w:eastAsia="標楷體"/>
      <w:kern w:val="0"/>
      <w:sz w:val="28"/>
      <w:szCs w:val="20"/>
    </w:rPr>
  </w:style>
  <w:style w:type="character" w:styleId="a7">
    <w:name w:val="page number"/>
    <w:basedOn w:val="a1"/>
    <w:rsid w:val="00DA76E9"/>
  </w:style>
  <w:style w:type="paragraph" w:customStyle="1" w:styleId="a">
    <w:name w:val="分項段落"/>
    <w:basedOn w:val="a0"/>
    <w:rsid w:val="00DA76E9"/>
    <w:pPr>
      <w:numPr>
        <w:numId w:val="4"/>
      </w:numPr>
    </w:pPr>
  </w:style>
  <w:style w:type="paragraph" w:styleId="a8">
    <w:name w:val="Balloon Text"/>
    <w:basedOn w:val="a0"/>
    <w:link w:val="a9"/>
    <w:rsid w:val="00647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6479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0"/>
    <w:link w:val="ab"/>
    <w:rsid w:val="0020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rsid w:val="00206B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4F7A5-C35C-43F7-83DA-FE430208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388</Words>
  <Characters>2217</Characters>
  <Application>Microsoft Office Word</Application>
  <DocSecurity>0</DocSecurity>
  <Lines>18</Lines>
  <Paragraphs>5</Paragraphs>
  <ScaleCrop>false</ScaleCrop>
  <Company>b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彙報機關：臺北縣政府採購申訴審議委員會</dc:title>
  <dc:creator>aa2366</dc:creator>
  <cp:lastModifiedBy>b0101075</cp:lastModifiedBy>
  <cp:revision>2</cp:revision>
  <cp:lastPrinted>2016-01-07T03:42:00Z</cp:lastPrinted>
  <dcterms:created xsi:type="dcterms:W3CDTF">2016-01-07T05:27:00Z</dcterms:created>
  <dcterms:modified xsi:type="dcterms:W3CDTF">2016-01-07T05:27:00Z</dcterms:modified>
</cp:coreProperties>
</file>