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FA" w:rsidRPr="007B337E" w:rsidRDefault="003672FA" w:rsidP="006B45B2">
      <w:pPr>
        <w:tabs>
          <w:tab w:val="left" w:pos="540"/>
          <w:tab w:val="left" w:pos="720"/>
          <w:tab w:val="left" w:pos="900"/>
        </w:tabs>
        <w:snapToGrid w:val="0"/>
        <w:spacing w:line="360" w:lineRule="auto"/>
        <w:jc w:val="center"/>
        <w:rPr>
          <w:rFonts w:ascii="標楷體" w:eastAsia="標楷體" w:hAnsi="標楷體"/>
          <w:b/>
          <w:sz w:val="30"/>
          <w:szCs w:val="30"/>
        </w:rPr>
      </w:pPr>
      <w:bookmarkStart w:id="0" w:name="_GoBack"/>
      <w:bookmarkEnd w:id="0"/>
      <w:proofErr w:type="gramStart"/>
      <w:r w:rsidRPr="007B337E">
        <w:rPr>
          <w:rFonts w:ascii="標楷體" w:eastAsia="標楷體" w:hAnsi="標楷體" w:hint="eastAsia"/>
          <w:b/>
          <w:sz w:val="30"/>
          <w:szCs w:val="30"/>
        </w:rPr>
        <w:t>臺</w:t>
      </w:r>
      <w:proofErr w:type="gramEnd"/>
      <w:r w:rsidRPr="007B337E">
        <w:rPr>
          <w:rFonts w:ascii="標楷體" w:eastAsia="標楷體" w:hAnsi="標楷體" w:hint="eastAsia"/>
          <w:b/>
          <w:sz w:val="30"/>
          <w:szCs w:val="30"/>
        </w:rPr>
        <w:t>中市政府採購申訴審議委員會第</w:t>
      </w:r>
      <w:r w:rsidR="00BC284F" w:rsidRPr="007B337E">
        <w:rPr>
          <w:rFonts w:ascii="標楷體" w:eastAsia="標楷體" w:hAnsi="標楷體" w:hint="eastAsia"/>
          <w:b/>
          <w:sz w:val="30"/>
          <w:szCs w:val="30"/>
        </w:rPr>
        <w:t>3</w:t>
      </w:r>
      <w:r w:rsidR="00E073ED">
        <w:rPr>
          <w:rFonts w:ascii="標楷體" w:eastAsia="標楷體" w:hAnsi="標楷體"/>
          <w:b/>
          <w:sz w:val="30"/>
          <w:szCs w:val="30"/>
        </w:rPr>
        <w:t>2</w:t>
      </w:r>
      <w:r w:rsidRPr="007B337E">
        <w:rPr>
          <w:rFonts w:ascii="標楷體" w:eastAsia="標楷體" w:hAnsi="標楷體" w:hint="eastAsia"/>
          <w:b/>
          <w:sz w:val="30"/>
          <w:szCs w:val="30"/>
        </w:rPr>
        <w:t>次會議紀錄</w:t>
      </w:r>
    </w:p>
    <w:p w:rsidR="003672FA" w:rsidRPr="007B337E" w:rsidRDefault="003672FA" w:rsidP="006B45B2">
      <w:pPr>
        <w:numPr>
          <w:ilvl w:val="0"/>
          <w:numId w:val="1"/>
        </w:numPr>
        <w:tabs>
          <w:tab w:val="left" w:pos="540"/>
          <w:tab w:val="left" w:pos="900"/>
        </w:tabs>
        <w:snapToGrid w:val="0"/>
        <w:spacing w:line="360" w:lineRule="auto"/>
        <w:jc w:val="both"/>
        <w:rPr>
          <w:rFonts w:ascii="標楷體" w:eastAsia="標楷體" w:hAnsi="標楷體"/>
          <w:sz w:val="30"/>
          <w:szCs w:val="30"/>
        </w:rPr>
      </w:pPr>
      <w:r w:rsidRPr="007B337E">
        <w:rPr>
          <w:rFonts w:ascii="標楷體" w:eastAsia="標楷體" w:hAnsi="標楷體" w:hint="eastAsia"/>
          <w:sz w:val="30"/>
          <w:szCs w:val="30"/>
        </w:rPr>
        <w:t>開會時間：104年</w:t>
      </w:r>
      <w:r w:rsidR="00E073ED">
        <w:rPr>
          <w:rFonts w:ascii="標楷體" w:eastAsia="標楷體" w:hAnsi="標楷體" w:hint="eastAsia"/>
          <w:sz w:val="30"/>
          <w:szCs w:val="30"/>
        </w:rPr>
        <w:t>11</w:t>
      </w:r>
      <w:r w:rsidRPr="007B337E">
        <w:rPr>
          <w:rFonts w:ascii="標楷體" w:eastAsia="標楷體" w:hAnsi="標楷體" w:hint="eastAsia"/>
          <w:sz w:val="30"/>
          <w:szCs w:val="30"/>
        </w:rPr>
        <w:t>月</w:t>
      </w:r>
      <w:r w:rsidR="00E073ED">
        <w:rPr>
          <w:rFonts w:ascii="標楷體" w:eastAsia="標楷體" w:hAnsi="標楷體" w:hint="eastAsia"/>
          <w:sz w:val="30"/>
          <w:szCs w:val="30"/>
        </w:rPr>
        <w:t>16</w:t>
      </w:r>
      <w:r w:rsidRPr="007B337E">
        <w:rPr>
          <w:rFonts w:ascii="標楷體" w:eastAsia="標楷體" w:hAnsi="標楷體" w:hint="eastAsia"/>
          <w:sz w:val="30"/>
          <w:szCs w:val="30"/>
        </w:rPr>
        <w:t>日</w:t>
      </w:r>
      <w:r w:rsidR="007A3242">
        <w:rPr>
          <w:rFonts w:ascii="標楷體" w:eastAsia="標楷體" w:hAnsi="標楷體" w:hint="eastAsia"/>
          <w:sz w:val="30"/>
          <w:szCs w:val="30"/>
        </w:rPr>
        <w:t>(</w:t>
      </w:r>
      <w:r w:rsidR="0055222E">
        <w:rPr>
          <w:rFonts w:ascii="標楷體" w:eastAsia="標楷體" w:hAnsi="標楷體" w:hint="eastAsia"/>
          <w:sz w:val="30"/>
          <w:szCs w:val="30"/>
        </w:rPr>
        <w:t>星期一</w:t>
      </w:r>
      <w:r w:rsidR="007A3242">
        <w:rPr>
          <w:rFonts w:ascii="標楷體" w:eastAsia="標楷體" w:hAnsi="標楷體" w:hint="eastAsia"/>
          <w:sz w:val="30"/>
          <w:szCs w:val="30"/>
        </w:rPr>
        <w:t>)</w:t>
      </w:r>
      <w:r w:rsidRPr="007B337E">
        <w:rPr>
          <w:rFonts w:ascii="標楷體" w:eastAsia="標楷體" w:hAnsi="標楷體" w:hint="eastAsia"/>
          <w:sz w:val="30"/>
          <w:szCs w:val="30"/>
        </w:rPr>
        <w:t>下午</w:t>
      </w:r>
      <w:r w:rsidR="00E073ED">
        <w:rPr>
          <w:rFonts w:ascii="標楷體" w:eastAsia="標楷體" w:hAnsi="標楷體" w:hint="eastAsia"/>
          <w:sz w:val="30"/>
          <w:szCs w:val="30"/>
        </w:rPr>
        <w:t>4</w:t>
      </w:r>
      <w:r w:rsidRPr="007B337E">
        <w:rPr>
          <w:rFonts w:ascii="標楷體" w:eastAsia="標楷體" w:hAnsi="標楷體" w:hint="eastAsia"/>
          <w:sz w:val="30"/>
          <w:szCs w:val="30"/>
        </w:rPr>
        <w:t>時</w:t>
      </w:r>
    </w:p>
    <w:p w:rsidR="003672FA" w:rsidRPr="007B337E" w:rsidRDefault="003672FA" w:rsidP="006B45B2">
      <w:pPr>
        <w:numPr>
          <w:ilvl w:val="0"/>
          <w:numId w:val="1"/>
        </w:numPr>
        <w:tabs>
          <w:tab w:val="left" w:pos="540"/>
          <w:tab w:val="left" w:pos="900"/>
        </w:tabs>
        <w:snapToGrid w:val="0"/>
        <w:spacing w:line="360" w:lineRule="auto"/>
        <w:jc w:val="both"/>
        <w:rPr>
          <w:rFonts w:ascii="標楷體" w:eastAsia="標楷體" w:hAnsi="標楷體"/>
          <w:b/>
          <w:sz w:val="30"/>
          <w:szCs w:val="30"/>
        </w:rPr>
      </w:pPr>
      <w:r w:rsidRPr="007B337E">
        <w:rPr>
          <w:rFonts w:ascii="標楷體" w:eastAsia="標楷體" w:hAnsi="標楷體" w:hint="eastAsia"/>
          <w:sz w:val="30"/>
          <w:szCs w:val="30"/>
        </w:rPr>
        <w:t>開會地點：</w:t>
      </w:r>
      <w:proofErr w:type="gramStart"/>
      <w:r w:rsidRPr="007B337E">
        <w:rPr>
          <w:rFonts w:ascii="標楷體" w:eastAsia="標楷體" w:hAnsi="標楷體" w:hint="eastAsia"/>
          <w:sz w:val="30"/>
          <w:szCs w:val="30"/>
        </w:rPr>
        <w:t>臺</w:t>
      </w:r>
      <w:proofErr w:type="gramEnd"/>
      <w:r w:rsidRPr="007B337E">
        <w:rPr>
          <w:rFonts w:ascii="標楷體" w:eastAsia="標楷體" w:hAnsi="標楷體" w:hint="eastAsia"/>
          <w:sz w:val="30"/>
          <w:szCs w:val="30"/>
        </w:rPr>
        <w:t xml:space="preserve">中市政府法制局(10-2)大會議室 </w:t>
      </w:r>
    </w:p>
    <w:p w:rsidR="003672FA" w:rsidRPr="007B337E" w:rsidRDefault="003672FA" w:rsidP="006B45B2">
      <w:pPr>
        <w:numPr>
          <w:ilvl w:val="0"/>
          <w:numId w:val="1"/>
        </w:numPr>
        <w:tabs>
          <w:tab w:val="left" w:pos="540"/>
          <w:tab w:val="left" w:pos="900"/>
        </w:tabs>
        <w:snapToGrid w:val="0"/>
        <w:spacing w:line="360" w:lineRule="auto"/>
        <w:jc w:val="both"/>
        <w:rPr>
          <w:rFonts w:ascii="標楷體" w:eastAsia="標楷體" w:hAnsi="標楷體"/>
          <w:b/>
          <w:sz w:val="30"/>
          <w:szCs w:val="30"/>
        </w:rPr>
      </w:pPr>
      <w:r w:rsidRPr="007B337E">
        <w:rPr>
          <w:rFonts w:ascii="標楷體" w:eastAsia="標楷體" w:hAnsi="標楷體" w:hint="eastAsia"/>
          <w:sz w:val="30"/>
          <w:szCs w:val="30"/>
        </w:rPr>
        <w:t>主席：</w:t>
      </w:r>
      <w:proofErr w:type="gramStart"/>
      <w:r w:rsidR="00127B6B">
        <w:rPr>
          <w:rFonts w:ascii="標楷體" w:eastAsia="標楷體" w:hAnsi="標楷體" w:hint="eastAsia"/>
          <w:sz w:val="30"/>
          <w:szCs w:val="30"/>
        </w:rPr>
        <w:t>潘</w:t>
      </w:r>
      <w:proofErr w:type="gramEnd"/>
      <w:r w:rsidRPr="007B337E">
        <w:rPr>
          <w:rFonts w:ascii="標楷體" w:eastAsia="標楷體" w:hAnsi="標楷體" w:hint="eastAsia"/>
          <w:sz w:val="30"/>
          <w:szCs w:val="30"/>
        </w:rPr>
        <w:t>主任委員</w:t>
      </w:r>
      <w:r w:rsidR="00127B6B">
        <w:rPr>
          <w:rFonts w:ascii="標楷體" w:eastAsia="標楷體" w:hAnsi="標楷體" w:hint="eastAsia"/>
          <w:sz w:val="30"/>
          <w:szCs w:val="30"/>
        </w:rPr>
        <w:t>文忠</w:t>
      </w:r>
      <w:r w:rsidRPr="007B337E">
        <w:rPr>
          <w:rFonts w:ascii="標楷體" w:eastAsia="標楷體" w:hAnsi="標楷體" w:hint="eastAsia"/>
          <w:sz w:val="30"/>
          <w:szCs w:val="30"/>
        </w:rPr>
        <w:t xml:space="preserve">               </w:t>
      </w:r>
      <w:r w:rsidR="00BC284F" w:rsidRPr="007B337E">
        <w:rPr>
          <w:rFonts w:ascii="標楷體" w:eastAsia="標楷體" w:hAnsi="標楷體" w:hint="eastAsia"/>
          <w:sz w:val="30"/>
          <w:szCs w:val="30"/>
        </w:rPr>
        <w:t>記錄：</w:t>
      </w:r>
      <w:r w:rsidR="00FB3A0D" w:rsidRPr="007B337E">
        <w:rPr>
          <w:rFonts w:ascii="標楷體" w:eastAsia="標楷體" w:hAnsi="標楷體" w:hint="eastAsia"/>
          <w:sz w:val="30"/>
          <w:szCs w:val="30"/>
        </w:rPr>
        <w:t>韓若玉</w:t>
      </w:r>
    </w:p>
    <w:p w:rsidR="003672FA" w:rsidRPr="007B337E" w:rsidRDefault="003672FA" w:rsidP="006B45B2">
      <w:pPr>
        <w:numPr>
          <w:ilvl w:val="0"/>
          <w:numId w:val="1"/>
        </w:numPr>
        <w:tabs>
          <w:tab w:val="left" w:pos="540"/>
          <w:tab w:val="left" w:pos="900"/>
        </w:tabs>
        <w:snapToGrid w:val="0"/>
        <w:spacing w:line="360" w:lineRule="auto"/>
        <w:jc w:val="both"/>
        <w:rPr>
          <w:rFonts w:ascii="標楷體" w:eastAsia="標楷體" w:hAnsi="標楷體"/>
          <w:sz w:val="30"/>
          <w:szCs w:val="30"/>
        </w:rPr>
      </w:pPr>
      <w:r w:rsidRPr="007B337E">
        <w:rPr>
          <w:rFonts w:ascii="標楷體" w:eastAsia="標楷體" w:hAnsi="標楷體" w:hint="eastAsia"/>
          <w:sz w:val="30"/>
          <w:szCs w:val="30"/>
        </w:rPr>
        <w:t>出席人員：如簽到單（詳卷）</w:t>
      </w:r>
    </w:p>
    <w:p w:rsidR="003672FA" w:rsidRPr="006B45B2" w:rsidRDefault="003672FA" w:rsidP="00C86499">
      <w:pPr>
        <w:numPr>
          <w:ilvl w:val="0"/>
          <w:numId w:val="1"/>
        </w:numPr>
        <w:tabs>
          <w:tab w:val="left" w:pos="0"/>
        </w:tabs>
        <w:snapToGrid w:val="0"/>
        <w:spacing w:line="360" w:lineRule="auto"/>
        <w:jc w:val="both"/>
        <w:rPr>
          <w:rFonts w:ascii="標楷體" w:eastAsia="標楷體" w:hAnsi="標楷體"/>
          <w:b/>
          <w:sz w:val="30"/>
          <w:szCs w:val="30"/>
        </w:rPr>
      </w:pPr>
      <w:r w:rsidRPr="007B337E">
        <w:rPr>
          <w:rFonts w:ascii="標楷體" w:eastAsia="標楷體" w:hAnsi="標楷體" w:hint="eastAsia"/>
          <w:sz w:val="30"/>
          <w:szCs w:val="30"/>
        </w:rPr>
        <w:t>審議及討論案件</w:t>
      </w:r>
    </w:p>
    <w:p w:rsidR="006B45B2" w:rsidRDefault="006B45B2" w:rsidP="00A468CF">
      <w:pPr>
        <w:widowControl/>
        <w:snapToGrid w:val="0"/>
        <w:spacing w:afterLines="20" w:line="360" w:lineRule="auto"/>
        <w:ind w:leftChars="174" w:left="1750" w:hangingChars="444" w:hanging="1332"/>
        <w:jc w:val="both"/>
        <w:rPr>
          <w:rFonts w:ascii="標楷體" w:eastAsia="標楷體" w:hAnsi="標楷體"/>
          <w:color w:val="000000"/>
          <w:sz w:val="30"/>
          <w:szCs w:val="30"/>
        </w:rPr>
      </w:pPr>
      <w:r>
        <w:rPr>
          <w:rFonts w:ascii="標楷體" w:eastAsia="標楷體" w:hAnsi="標楷體" w:hint="eastAsia"/>
          <w:sz w:val="30"/>
          <w:szCs w:val="30"/>
        </w:rPr>
        <w:t>第一案</w:t>
      </w:r>
      <w:r w:rsidRPr="007B337E">
        <w:rPr>
          <w:rFonts w:ascii="標楷體" w:eastAsia="標楷體" w:hAnsi="標楷體" w:hint="eastAsia"/>
          <w:sz w:val="30"/>
          <w:szCs w:val="30"/>
        </w:rPr>
        <w:t>：</w:t>
      </w:r>
      <w:proofErr w:type="gramStart"/>
      <w:r w:rsidRPr="006B45B2">
        <w:rPr>
          <w:rFonts w:ascii="標楷體" w:eastAsia="標楷體" w:hAnsi="標楷體" w:hint="eastAsia"/>
          <w:sz w:val="30"/>
          <w:szCs w:val="30"/>
        </w:rPr>
        <w:t>安倉營造</w:t>
      </w:r>
      <w:proofErr w:type="gramEnd"/>
      <w:r w:rsidRPr="006B45B2">
        <w:rPr>
          <w:rFonts w:ascii="標楷體" w:eastAsia="標楷體" w:hAnsi="標楷體" w:hint="eastAsia"/>
          <w:sz w:val="30"/>
          <w:szCs w:val="30"/>
        </w:rPr>
        <w:t>股份有限公司、萬象機械工程有限公司與</w:t>
      </w:r>
      <w:proofErr w:type="gramStart"/>
      <w:r w:rsidRPr="006B45B2">
        <w:rPr>
          <w:rFonts w:ascii="標楷體" w:eastAsia="標楷體" w:hAnsi="標楷體" w:hint="eastAsia"/>
          <w:sz w:val="30"/>
          <w:szCs w:val="30"/>
        </w:rPr>
        <w:t>臺</w:t>
      </w:r>
      <w:proofErr w:type="gramEnd"/>
      <w:r w:rsidRPr="006B45B2">
        <w:rPr>
          <w:rFonts w:ascii="標楷體" w:eastAsia="標楷體" w:hAnsi="標楷體" w:hint="eastAsia"/>
          <w:sz w:val="30"/>
          <w:szCs w:val="30"/>
        </w:rPr>
        <w:t>中市政府</w:t>
      </w:r>
      <w:proofErr w:type="gramStart"/>
      <w:r w:rsidRPr="006B45B2">
        <w:rPr>
          <w:rFonts w:ascii="標楷體" w:eastAsia="標楷體" w:hAnsi="標楷體" w:hint="eastAsia"/>
          <w:sz w:val="30"/>
          <w:szCs w:val="30"/>
        </w:rPr>
        <w:t>水利局間就</w:t>
      </w:r>
      <w:proofErr w:type="gramEnd"/>
      <w:r w:rsidRPr="006B45B2">
        <w:rPr>
          <w:rFonts w:ascii="標楷體" w:eastAsia="標楷體" w:hAnsi="標楷體" w:hint="eastAsia"/>
          <w:sz w:val="30"/>
          <w:szCs w:val="30"/>
        </w:rPr>
        <w:t>「樹王</w:t>
      </w:r>
      <w:proofErr w:type="gramStart"/>
      <w:r w:rsidRPr="006B45B2">
        <w:rPr>
          <w:rFonts w:ascii="標楷體" w:eastAsia="標楷體" w:hAnsi="標楷體" w:hint="eastAsia"/>
          <w:sz w:val="30"/>
          <w:szCs w:val="30"/>
        </w:rPr>
        <w:t>埤</w:t>
      </w:r>
      <w:proofErr w:type="gramEnd"/>
      <w:r w:rsidRPr="006B45B2">
        <w:rPr>
          <w:rFonts w:ascii="標楷體" w:eastAsia="標楷體" w:hAnsi="標楷體" w:hint="eastAsia"/>
          <w:sz w:val="30"/>
          <w:szCs w:val="30"/>
        </w:rPr>
        <w:t>抽水站新建工程」採購履約爭議調解案。(案號：103052)</w:t>
      </w:r>
      <w:r w:rsidRPr="006B45B2">
        <w:rPr>
          <w:rFonts w:ascii="標楷體" w:eastAsia="標楷體" w:hAnsi="標楷體" w:hint="eastAsia"/>
          <w:color w:val="000000"/>
          <w:sz w:val="30"/>
          <w:szCs w:val="30"/>
        </w:rPr>
        <w:t xml:space="preserve"> </w:t>
      </w:r>
    </w:p>
    <w:p w:rsidR="006B45B2" w:rsidRPr="006B45B2" w:rsidRDefault="006B45B2" w:rsidP="00A468CF">
      <w:pPr>
        <w:widowControl/>
        <w:snapToGrid w:val="0"/>
        <w:spacing w:afterLines="20" w:line="360" w:lineRule="auto"/>
        <w:ind w:leftChars="174" w:left="1750" w:hangingChars="444" w:hanging="1332"/>
        <w:jc w:val="both"/>
        <w:rPr>
          <w:rFonts w:ascii="標楷體" w:eastAsia="標楷體" w:hAnsi="標楷體"/>
          <w:color w:val="000000"/>
          <w:sz w:val="30"/>
          <w:szCs w:val="30"/>
        </w:rPr>
      </w:pPr>
      <w:r w:rsidRPr="007B337E">
        <w:rPr>
          <w:rFonts w:ascii="標楷體" w:eastAsia="標楷體" w:hAnsi="標楷體" w:hint="eastAsia"/>
          <w:sz w:val="30"/>
          <w:szCs w:val="30"/>
        </w:rPr>
        <w:t xml:space="preserve">決    議： </w:t>
      </w:r>
      <w:r>
        <w:rPr>
          <w:rFonts w:ascii="標楷體" w:eastAsia="標楷體" w:hAnsi="標楷體" w:hint="eastAsia"/>
          <w:sz w:val="30"/>
          <w:szCs w:val="30"/>
        </w:rPr>
        <w:t>調解</w:t>
      </w:r>
      <w:proofErr w:type="gramStart"/>
      <w:r w:rsidRPr="007B337E">
        <w:rPr>
          <w:rFonts w:ascii="標楷體" w:eastAsia="標楷體" w:hAnsi="標楷體" w:hint="eastAsia"/>
          <w:sz w:val="30"/>
          <w:szCs w:val="30"/>
        </w:rPr>
        <w:t>成立書照案</w:t>
      </w:r>
      <w:proofErr w:type="gramEnd"/>
      <w:r w:rsidRPr="007B337E">
        <w:rPr>
          <w:rFonts w:ascii="標楷體" w:eastAsia="標楷體" w:hAnsi="標楷體" w:hint="eastAsia"/>
          <w:sz w:val="30"/>
          <w:szCs w:val="30"/>
        </w:rPr>
        <w:t>通過。</w:t>
      </w:r>
    </w:p>
    <w:p w:rsidR="006B45B2" w:rsidRDefault="006B45B2" w:rsidP="00A468CF">
      <w:pPr>
        <w:widowControl/>
        <w:tabs>
          <w:tab w:val="num" w:pos="480"/>
        </w:tabs>
        <w:snapToGrid w:val="0"/>
        <w:spacing w:afterLines="20" w:line="360" w:lineRule="auto"/>
        <w:ind w:leftChars="174" w:left="1750" w:hangingChars="444" w:hanging="1332"/>
        <w:jc w:val="both"/>
        <w:rPr>
          <w:rFonts w:ascii="標楷體" w:eastAsia="標楷體" w:hAnsi="標楷體"/>
          <w:color w:val="000000"/>
          <w:sz w:val="30"/>
          <w:szCs w:val="30"/>
        </w:rPr>
      </w:pPr>
      <w:r>
        <w:rPr>
          <w:rFonts w:ascii="標楷體" w:eastAsia="標楷體" w:hAnsi="標楷體" w:hint="eastAsia"/>
          <w:color w:val="000000"/>
          <w:sz w:val="30"/>
          <w:szCs w:val="30"/>
        </w:rPr>
        <w:t>第二案</w:t>
      </w:r>
      <w:r w:rsidRPr="007B337E">
        <w:rPr>
          <w:rFonts w:ascii="標楷體" w:eastAsia="標楷體" w:hAnsi="標楷體" w:hint="eastAsia"/>
          <w:sz w:val="30"/>
          <w:szCs w:val="30"/>
        </w:rPr>
        <w:t>：</w:t>
      </w:r>
      <w:r w:rsidRPr="006B45B2">
        <w:rPr>
          <w:rFonts w:ascii="標楷體" w:eastAsia="標楷體" w:hAnsi="標楷體" w:hint="eastAsia"/>
          <w:color w:val="000000"/>
          <w:sz w:val="30"/>
          <w:szCs w:val="30"/>
        </w:rPr>
        <w:t>正揚工程顧問有限公司與</w:t>
      </w:r>
      <w:proofErr w:type="gramStart"/>
      <w:r w:rsidRPr="006B45B2">
        <w:rPr>
          <w:rFonts w:ascii="標楷體" w:eastAsia="標楷體" w:hAnsi="標楷體" w:hint="eastAsia"/>
          <w:color w:val="000000"/>
          <w:sz w:val="30"/>
          <w:szCs w:val="30"/>
        </w:rPr>
        <w:t>臺</w:t>
      </w:r>
      <w:proofErr w:type="gramEnd"/>
      <w:r w:rsidRPr="006B45B2">
        <w:rPr>
          <w:rFonts w:ascii="標楷體" w:eastAsia="標楷體" w:hAnsi="標楷體" w:hint="eastAsia"/>
          <w:color w:val="000000"/>
          <w:sz w:val="30"/>
          <w:szCs w:val="30"/>
        </w:rPr>
        <w:t>中市政府秘書處</w:t>
      </w:r>
      <w:proofErr w:type="gramStart"/>
      <w:r w:rsidRPr="006B45B2">
        <w:rPr>
          <w:rFonts w:ascii="標楷體" w:eastAsia="標楷體" w:hAnsi="標楷體" w:hint="eastAsia"/>
          <w:color w:val="000000"/>
          <w:sz w:val="30"/>
          <w:szCs w:val="30"/>
        </w:rPr>
        <w:t>間就「臺</w:t>
      </w:r>
      <w:proofErr w:type="gramEnd"/>
      <w:r w:rsidRPr="006B45B2">
        <w:rPr>
          <w:rFonts w:ascii="標楷體" w:eastAsia="標楷體" w:hAnsi="標楷體" w:hint="eastAsia"/>
          <w:color w:val="000000"/>
          <w:sz w:val="30"/>
          <w:szCs w:val="30"/>
        </w:rPr>
        <w:t xml:space="preserve">中市政府檔案大樓興建用地非都市土地用地變更編定及相關工作勞務採購案」採購履約爭議調解案。 </w:t>
      </w:r>
    </w:p>
    <w:p w:rsidR="006B45B2" w:rsidRPr="006B45B2" w:rsidRDefault="006B45B2" w:rsidP="00A468CF">
      <w:pPr>
        <w:widowControl/>
        <w:snapToGrid w:val="0"/>
        <w:spacing w:afterLines="20" w:line="360" w:lineRule="auto"/>
        <w:ind w:leftChars="174" w:left="1750" w:hangingChars="444" w:hanging="1332"/>
        <w:jc w:val="both"/>
        <w:rPr>
          <w:rFonts w:ascii="標楷體" w:eastAsia="標楷體" w:hAnsi="標楷體"/>
          <w:color w:val="000000"/>
          <w:sz w:val="30"/>
          <w:szCs w:val="30"/>
        </w:rPr>
      </w:pPr>
      <w:r w:rsidRPr="007B337E">
        <w:rPr>
          <w:rFonts w:ascii="標楷體" w:eastAsia="標楷體" w:hAnsi="標楷體" w:hint="eastAsia"/>
          <w:sz w:val="30"/>
          <w:szCs w:val="30"/>
        </w:rPr>
        <w:t xml:space="preserve">決    議： </w:t>
      </w:r>
      <w:r>
        <w:rPr>
          <w:rFonts w:ascii="標楷體" w:eastAsia="標楷體" w:hAnsi="標楷體" w:hint="eastAsia"/>
          <w:sz w:val="30"/>
          <w:szCs w:val="30"/>
        </w:rPr>
        <w:t>調解</w:t>
      </w:r>
      <w:proofErr w:type="gramStart"/>
      <w:r w:rsidRPr="007B337E">
        <w:rPr>
          <w:rFonts w:ascii="標楷體" w:eastAsia="標楷體" w:hAnsi="標楷體" w:hint="eastAsia"/>
          <w:sz w:val="30"/>
          <w:szCs w:val="30"/>
        </w:rPr>
        <w:t>成立書照案</w:t>
      </w:r>
      <w:proofErr w:type="gramEnd"/>
      <w:r w:rsidRPr="007B337E">
        <w:rPr>
          <w:rFonts w:ascii="標楷體" w:eastAsia="標楷體" w:hAnsi="標楷體" w:hint="eastAsia"/>
          <w:sz w:val="30"/>
          <w:szCs w:val="30"/>
        </w:rPr>
        <w:t>通過。</w:t>
      </w:r>
    </w:p>
    <w:p w:rsidR="006B45B2" w:rsidRDefault="006B45B2" w:rsidP="00A468CF">
      <w:pPr>
        <w:widowControl/>
        <w:tabs>
          <w:tab w:val="num" w:pos="480"/>
        </w:tabs>
        <w:snapToGrid w:val="0"/>
        <w:spacing w:afterLines="20" w:line="360" w:lineRule="auto"/>
        <w:ind w:leftChars="174" w:left="1750" w:hangingChars="444" w:hanging="1332"/>
        <w:jc w:val="both"/>
        <w:rPr>
          <w:rFonts w:ascii="標楷體" w:eastAsia="標楷體" w:hAnsi="標楷體"/>
          <w:sz w:val="30"/>
          <w:szCs w:val="30"/>
        </w:rPr>
      </w:pPr>
      <w:r w:rsidRPr="006B45B2">
        <w:rPr>
          <w:rFonts w:ascii="標楷體" w:eastAsia="標楷體" w:hAnsi="標楷體" w:hint="eastAsia"/>
          <w:sz w:val="30"/>
          <w:szCs w:val="30"/>
        </w:rPr>
        <w:t>第</w:t>
      </w:r>
      <w:r>
        <w:rPr>
          <w:rFonts w:ascii="標楷體" w:eastAsia="標楷體" w:hAnsi="標楷體" w:hint="eastAsia"/>
          <w:sz w:val="30"/>
          <w:szCs w:val="30"/>
        </w:rPr>
        <w:t>三案</w:t>
      </w:r>
      <w:r w:rsidRPr="007B337E">
        <w:rPr>
          <w:rFonts w:ascii="標楷體" w:eastAsia="標楷體" w:hAnsi="標楷體" w:hint="eastAsia"/>
          <w:sz w:val="30"/>
          <w:szCs w:val="30"/>
        </w:rPr>
        <w:t>：</w:t>
      </w:r>
      <w:r w:rsidRPr="006B45B2">
        <w:rPr>
          <w:rFonts w:ascii="標楷體" w:eastAsia="標楷體" w:hAnsi="標楷體" w:hint="eastAsia"/>
          <w:sz w:val="30"/>
          <w:szCs w:val="30"/>
        </w:rPr>
        <w:t>星光泰科技有限公司因不服</w:t>
      </w:r>
      <w:proofErr w:type="gramStart"/>
      <w:r w:rsidRPr="006B45B2">
        <w:rPr>
          <w:rFonts w:ascii="標楷體" w:eastAsia="標楷體" w:hAnsi="標楷體" w:hint="eastAsia"/>
          <w:sz w:val="30"/>
          <w:szCs w:val="30"/>
        </w:rPr>
        <w:t>臺</w:t>
      </w:r>
      <w:proofErr w:type="gramEnd"/>
      <w:r w:rsidRPr="006B45B2">
        <w:rPr>
          <w:rFonts w:ascii="標楷體" w:eastAsia="標楷體" w:hAnsi="標楷體" w:hint="eastAsia"/>
          <w:sz w:val="30"/>
          <w:szCs w:val="30"/>
        </w:rPr>
        <w:t>中市</w:t>
      </w:r>
      <w:proofErr w:type="gramStart"/>
      <w:r w:rsidRPr="006B45B2">
        <w:rPr>
          <w:rFonts w:ascii="標楷體" w:eastAsia="標楷體" w:hAnsi="標楷體" w:hint="eastAsia"/>
          <w:sz w:val="30"/>
          <w:szCs w:val="30"/>
        </w:rPr>
        <w:t>龍井區龍港</w:t>
      </w:r>
      <w:proofErr w:type="gramEnd"/>
      <w:r w:rsidRPr="006B45B2">
        <w:rPr>
          <w:rFonts w:ascii="標楷體" w:eastAsia="標楷體" w:hAnsi="標楷體" w:hint="eastAsia"/>
          <w:sz w:val="30"/>
          <w:szCs w:val="30"/>
        </w:rPr>
        <w:t>國民小學</w:t>
      </w:r>
      <w:proofErr w:type="gramStart"/>
      <w:r w:rsidRPr="006B45B2">
        <w:rPr>
          <w:rFonts w:ascii="標楷體" w:eastAsia="標楷體" w:hAnsi="標楷體" w:hint="eastAsia"/>
          <w:sz w:val="30"/>
          <w:szCs w:val="30"/>
        </w:rPr>
        <w:t>間就「臺</w:t>
      </w:r>
      <w:proofErr w:type="gramEnd"/>
      <w:r w:rsidRPr="006B45B2">
        <w:rPr>
          <w:rFonts w:ascii="標楷體" w:eastAsia="標楷體" w:hAnsi="標楷體" w:hint="eastAsia"/>
          <w:sz w:val="30"/>
          <w:szCs w:val="30"/>
        </w:rPr>
        <w:t>中縣龍港國小攀爬體能器材設備採購案」(追繳</w:t>
      </w:r>
      <w:proofErr w:type="gramStart"/>
      <w:r w:rsidRPr="006B45B2">
        <w:rPr>
          <w:rFonts w:ascii="標楷體" w:eastAsia="標楷體" w:hAnsi="標楷體" w:hint="eastAsia"/>
          <w:sz w:val="30"/>
          <w:szCs w:val="30"/>
        </w:rPr>
        <w:t>押</w:t>
      </w:r>
      <w:proofErr w:type="gramEnd"/>
      <w:r w:rsidRPr="006B45B2">
        <w:rPr>
          <w:rFonts w:ascii="標楷體" w:eastAsia="標楷體" w:hAnsi="標楷體" w:hint="eastAsia"/>
          <w:sz w:val="30"/>
          <w:szCs w:val="30"/>
        </w:rPr>
        <w:t>標金爭議)採購提出申訴案。(案號：104040)</w:t>
      </w:r>
    </w:p>
    <w:p w:rsidR="006B45B2" w:rsidRPr="007B337E" w:rsidRDefault="006B45B2" w:rsidP="00A468CF">
      <w:pPr>
        <w:widowControl/>
        <w:snapToGrid w:val="0"/>
        <w:spacing w:afterLines="20" w:line="360" w:lineRule="auto"/>
        <w:ind w:leftChars="176" w:left="1922" w:hangingChars="500" w:hanging="1500"/>
        <w:jc w:val="both"/>
        <w:rPr>
          <w:rFonts w:ascii="標楷體" w:eastAsia="標楷體" w:hAnsi="標楷體"/>
          <w:sz w:val="30"/>
          <w:szCs w:val="30"/>
        </w:rPr>
      </w:pPr>
      <w:r w:rsidRPr="007B337E">
        <w:rPr>
          <w:rFonts w:ascii="標楷體" w:eastAsia="標楷體" w:hAnsi="標楷體" w:hint="eastAsia"/>
          <w:sz w:val="30"/>
          <w:szCs w:val="30"/>
        </w:rPr>
        <w:t>決    議：</w:t>
      </w:r>
      <w:r>
        <w:rPr>
          <w:rFonts w:ascii="標楷體" w:eastAsia="標楷體" w:hAnsi="標楷體" w:hint="eastAsia"/>
          <w:sz w:val="30"/>
          <w:szCs w:val="30"/>
        </w:rPr>
        <w:t>申訴不受理</w:t>
      </w:r>
      <w:r w:rsidRPr="007B337E">
        <w:rPr>
          <w:rFonts w:ascii="標楷體" w:eastAsia="標楷體" w:hAnsi="標楷體" w:hint="eastAsia"/>
          <w:sz w:val="30"/>
          <w:szCs w:val="30"/>
        </w:rPr>
        <w:t>。</w:t>
      </w:r>
    </w:p>
    <w:p w:rsidR="006B45B2" w:rsidRPr="006B45B2" w:rsidRDefault="006B45B2" w:rsidP="00A468CF">
      <w:pPr>
        <w:widowControl/>
        <w:snapToGrid w:val="0"/>
        <w:spacing w:afterLines="20" w:line="360" w:lineRule="auto"/>
        <w:ind w:leftChars="176" w:left="1922" w:hangingChars="500" w:hanging="1500"/>
        <w:jc w:val="both"/>
        <w:rPr>
          <w:rFonts w:ascii="標楷體" w:eastAsia="標楷體" w:hAnsi="標楷體"/>
          <w:sz w:val="30"/>
          <w:szCs w:val="30"/>
        </w:rPr>
      </w:pPr>
      <w:r w:rsidRPr="007B337E">
        <w:rPr>
          <w:rFonts w:ascii="標楷體" w:eastAsia="標楷體" w:hAnsi="標楷體" w:hint="eastAsia"/>
          <w:sz w:val="30"/>
          <w:szCs w:val="30"/>
        </w:rPr>
        <w:t>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r w:rsidRPr="006B45B2">
        <w:rPr>
          <w:rFonts w:ascii="標楷體" w:eastAsia="標楷體" w:hAnsi="標楷體"/>
          <w:sz w:val="30"/>
          <w:szCs w:val="30"/>
        </w:rPr>
        <w:t xml:space="preserve"> </w:t>
      </w:r>
    </w:p>
    <w:p w:rsidR="006B45B2" w:rsidRDefault="006B45B2" w:rsidP="00A468CF">
      <w:pPr>
        <w:widowControl/>
        <w:tabs>
          <w:tab w:val="num" w:pos="480"/>
        </w:tabs>
        <w:snapToGrid w:val="0"/>
        <w:spacing w:afterLines="20" w:line="360" w:lineRule="auto"/>
        <w:ind w:leftChars="174" w:left="1750" w:hangingChars="444" w:hanging="1332"/>
        <w:jc w:val="both"/>
        <w:rPr>
          <w:rFonts w:ascii="標楷體" w:eastAsia="標楷體" w:hAnsi="標楷體"/>
          <w:sz w:val="30"/>
          <w:szCs w:val="30"/>
        </w:rPr>
      </w:pPr>
      <w:r>
        <w:rPr>
          <w:rFonts w:ascii="標楷體" w:eastAsia="標楷體" w:hAnsi="標楷體" w:hint="eastAsia"/>
          <w:sz w:val="30"/>
          <w:szCs w:val="30"/>
        </w:rPr>
        <w:t>第四案：</w:t>
      </w:r>
      <w:r w:rsidRPr="006B45B2">
        <w:rPr>
          <w:rFonts w:ascii="標楷體" w:eastAsia="標楷體" w:hAnsi="標楷體" w:hint="eastAsia"/>
          <w:sz w:val="30"/>
          <w:szCs w:val="30"/>
        </w:rPr>
        <w:t>龍雲公寓大廈管理維護股份有限公司因不服</w:t>
      </w:r>
      <w:proofErr w:type="gramStart"/>
      <w:r w:rsidRPr="006B45B2">
        <w:rPr>
          <w:rFonts w:ascii="標楷體" w:eastAsia="標楷體" w:hAnsi="標楷體" w:hint="eastAsia"/>
          <w:sz w:val="30"/>
          <w:szCs w:val="30"/>
        </w:rPr>
        <w:t>臺</w:t>
      </w:r>
      <w:proofErr w:type="gramEnd"/>
      <w:r w:rsidRPr="006B45B2">
        <w:rPr>
          <w:rFonts w:ascii="標楷體" w:eastAsia="標楷體" w:hAnsi="標楷體" w:hint="eastAsia"/>
          <w:sz w:val="30"/>
          <w:szCs w:val="30"/>
        </w:rPr>
        <w:t>中市政府都市發展局就「</w:t>
      </w:r>
      <w:proofErr w:type="gramStart"/>
      <w:r w:rsidRPr="006B45B2">
        <w:rPr>
          <w:rFonts w:ascii="標楷體" w:eastAsia="標楷體" w:hAnsi="標楷體" w:hint="eastAsia"/>
          <w:sz w:val="30"/>
          <w:szCs w:val="30"/>
        </w:rPr>
        <w:t>104</w:t>
      </w:r>
      <w:proofErr w:type="gramEnd"/>
      <w:r w:rsidRPr="006B45B2">
        <w:rPr>
          <w:rFonts w:ascii="標楷體" w:eastAsia="標楷體" w:hAnsi="標楷體" w:hint="eastAsia"/>
          <w:sz w:val="30"/>
          <w:szCs w:val="30"/>
        </w:rPr>
        <w:t>年度</w:t>
      </w:r>
      <w:proofErr w:type="gramStart"/>
      <w:r w:rsidRPr="006B45B2">
        <w:rPr>
          <w:rFonts w:ascii="標楷體" w:eastAsia="標楷體" w:hAnsi="標楷體" w:hint="eastAsia"/>
          <w:sz w:val="30"/>
          <w:szCs w:val="30"/>
        </w:rPr>
        <w:t>臺</w:t>
      </w:r>
      <w:proofErr w:type="gramEnd"/>
      <w:r w:rsidRPr="006B45B2">
        <w:rPr>
          <w:rFonts w:ascii="標楷體" w:eastAsia="標楷體" w:hAnsi="標楷體" w:hint="eastAsia"/>
          <w:sz w:val="30"/>
          <w:szCs w:val="30"/>
        </w:rPr>
        <w:t>中市</w:t>
      </w:r>
      <w:proofErr w:type="gramStart"/>
      <w:r w:rsidRPr="006B45B2">
        <w:rPr>
          <w:rFonts w:ascii="標楷體" w:eastAsia="標楷體" w:hAnsi="標楷體" w:hint="eastAsia"/>
          <w:sz w:val="30"/>
          <w:szCs w:val="30"/>
        </w:rPr>
        <w:t>石岡新石</w:t>
      </w:r>
      <w:proofErr w:type="gramEnd"/>
      <w:r w:rsidRPr="006B45B2">
        <w:rPr>
          <w:rFonts w:ascii="標楷體" w:eastAsia="標楷體" w:hAnsi="標楷體" w:hint="eastAsia"/>
          <w:sz w:val="30"/>
          <w:szCs w:val="30"/>
        </w:rPr>
        <w:t>、太平德隆、大里</w:t>
      </w:r>
      <w:proofErr w:type="gramStart"/>
      <w:r w:rsidRPr="006B45B2">
        <w:rPr>
          <w:rFonts w:ascii="標楷體" w:eastAsia="標楷體" w:hAnsi="標楷體" w:hint="eastAsia"/>
          <w:sz w:val="30"/>
          <w:szCs w:val="30"/>
        </w:rPr>
        <w:t>菸</w:t>
      </w:r>
      <w:proofErr w:type="gramEnd"/>
      <w:r w:rsidRPr="006B45B2">
        <w:rPr>
          <w:rFonts w:ascii="標楷體" w:eastAsia="標楷體" w:hAnsi="標楷體" w:hint="eastAsia"/>
          <w:sz w:val="30"/>
          <w:szCs w:val="30"/>
        </w:rPr>
        <w:t>類及東勢鴻運社區委託管理維護」採購提出申訴案。</w:t>
      </w:r>
      <w:proofErr w:type="gramStart"/>
      <w:r w:rsidRPr="006B45B2">
        <w:rPr>
          <w:rFonts w:ascii="標楷體" w:eastAsia="標楷體" w:hAnsi="標楷體" w:hint="eastAsia"/>
          <w:sz w:val="30"/>
          <w:szCs w:val="30"/>
        </w:rPr>
        <w:t>（</w:t>
      </w:r>
      <w:proofErr w:type="gramEnd"/>
      <w:r w:rsidRPr="006B45B2">
        <w:rPr>
          <w:rFonts w:ascii="標楷體" w:eastAsia="標楷體" w:hAnsi="標楷體" w:hint="eastAsia"/>
          <w:sz w:val="30"/>
          <w:szCs w:val="30"/>
        </w:rPr>
        <w:t>案號：104045</w:t>
      </w:r>
      <w:proofErr w:type="gramStart"/>
      <w:r w:rsidRPr="006B45B2">
        <w:rPr>
          <w:rFonts w:ascii="標楷體" w:eastAsia="標楷體" w:hAnsi="標楷體" w:hint="eastAsia"/>
          <w:sz w:val="30"/>
          <w:szCs w:val="30"/>
        </w:rPr>
        <w:t>）</w:t>
      </w:r>
      <w:proofErr w:type="gramEnd"/>
    </w:p>
    <w:p w:rsidR="00D96986" w:rsidRPr="007B337E" w:rsidRDefault="00D96986" w:rsidP="00A468CF">
      <w:pPr>
        <w:widowControl/>
        <w:snapToGrid w:val="0"/>
        <w:spacing w:afterLines="20" w:line="360" w:lineRule="auto"/>
        <w:ind w:leftChars="176" w:left="1922" w:hangingChars="500" w:hanging="1500"/>
        <w:jc w:val="both"/>
        <w:rPr>
          <w:rFonts w:ascii="標楷體" w:eastAsia="標楷體" w:hAnsi="標楷體"/>
          <w:sz w:val="30"/>
          <w:szCs w:val="30"/>
        </w:rPr>
      </w:pPr>
      <w:r w:rsidRPr="007B337E">
        <w:rPr>
          <w:rFonts w:ascii="標楷體" w:eastAsia="標楷體" w:hAnsi="標楷體" w:hint="eastAsia"/>
          <w:sz w:val="30"/>
          <w:szCs w:val="30"/>
        </w:rPr>
        <w:lastRenderedPageBreak/>
        <w:t>決    議：</w:t>
      </w:r>
      <w:r>
        <w:rPr>
          <w:rFonts w:ascii="標楷體" w:eastAsia="標楷體" w:hAnsi="標楷體" w:hint="eastAsia"/>
          <w:sz w:val="30"/>
          <w:szCs w:val="30"/>
        </w:rPr>
        <w:t>申訴不受理</w:t>
      </w:r>
      <w:r w:rsidRPr="007B337E">
        <w:rPr>
          <w:rFonts w:ascii="標楷體" w:eastAsia="標楷體" w:hAnsi="標楷體" w:hint="eastAsia"/>
          <w:sz w:val="30"/>
          <w:szCs w:val="30"/>
        </w:rPr>
        <w:t>。</w:t>
      </w:r>
    </w:p>
    <w:p w:rsidR="00D96986" w:rsidRDefault="00D96986" w:rsidP="00A468CF">
      <w:pPr>
        <w:widowControl/>
        <w:tabs>
          <w:tab w:val="num" w:pos="480"/>
        </w:tabs>
        <w:snapToGrid w:val="0"/>
        <w:spacing w:afterLines="20" w:line="360" w:lineRule="auto"/>
        <w:ind w:leftChars="174" w:left="1750" w:hangingChars="444" w:hanging="1332"/>
        <w:jc w:val="both"/>
        <w:rPr>
          <w:rFonts w:ascii="標楷體" w:eastAsia="標楷體" w:hAnsi="標楷體"/>
          <w:sz w:val="30"/>
          <w:szCs w:val="30"/>
        </w:rPr>
      </w:pPr>
      <w:r w:rsidRPr="007B337E">
        <w:rPr>
          <w:rFonts w:ascii="標楷體" w:eastAsia="標楷體" w:hAnsi="標楷體" w:hint="eastAsia"/>
          <w:sz w:val="30"/>
          <w:szCs w:val="30"/>
        </w:rPr>
        <w:t>理    由：如</w:t>
      </w:r>
      <w:r w:rsidRPr="007B337E">
        <w:rPr>
          <w:rFonts w:ascii="標楷體" w:eastAsia="標楷體" w:hAnsi="標楷體" w:cs="新細明體" w:hint="eastAsia"/>
          <w:kern w:val="0"/>
          <w:sz w:val="30"/>
          <w:szCs w:val="30"/>
        </w:rPr>
        <w:t>審議</w:t>
      </w:r>
      <w:r w:rsidRPr="007B337E">
        <w:rPr>
          <w:rFonts w:ascii="標楷體" w:eastAsia="標楷體" w:hAnsi="標楷體" w:hint="eastAsia"/>
          <w:sz w:val="30"/>
          <w:szCs w:val="30"/>
        </w:rPr>
        <w:t>判斷書稿。</w:t>
      </w:r>
    </w:p>
    <w:p w:rsidR="00127B6B" w:rsidRPr="00874894" w:rsidRDefault="00127B6B" w:rsidP="00A468CF">
      <w:pPr>
        <w:numPr>
          <w:ilvl w:val="0"/>
          <w:numId w:val="1"/>
        </w:numPr>
        <w:tabs>
          <w:tab w:val="left" w:pos="540"/>
        </w:tabs>
        <w:snapToGrid w:val="0"/>
        <w:spacing w:afterLines="20" w:line="360" w:lineRule="auto"/>
        <w:jc w:val="both"/>
        <w:rPr>
          <w:rFonts w:ascii="標楷體" w:eastAsia="標楷體" w:hAnsi="標楷體"/>
          <w:sz w:val="30"/>
          <w:szCs w:val="30"/>
        </w:rPr>
      </w:pPr>
      <w:r w:rsidRPr="00874894">
        <w:rPr>
          <w:rFonts w:ascii="標楷體" w:eastAsia="標楷體" w:hAnsi="標楷體" w:hint="eastAsia"/>
          <w:sz w:val="30"/>
          <w:szCs w:val="30"/>
        </w:rPr>
        <w:t>臨時提案</w:t>
      </w:r>
    </w:p>
    <w:p w:rsidR="00127B6B" w:rsidRDefault="00127B6B" w:rsidP="00A468CF">
      <w:pPr>
        <w:pStyle w:val="a9"/>
        <w:widowControl/>
        <w:numPr>
          <w:ilvl w:val="0"/>
          <w:numId w:val="7"/>
        </w:numPr>
        <w:snapToGrid w:val="0"/>
        <w:spacing w:afterLines="20" w:line="360" w:lineRule="auto"/>
        <w:ind w:leftChars="0"/>
        <w:jc w:val="both"/>
        <w:rPr>
          <w:rFonts w:ascii="標楷體" w:eastAsia="標楷體" w:hAnsi="標楷體"/>
          <w:sz w:val="30"/>
          <w:szCs w:val="30"/>
        </w:rPr>
      </w:pPr>
      <w:r w:rsidRPr="00874894">
        <w:rPr>
          <w:rFonts w:ascii="標楷體" w:eastAsia="標楷體" w:hAnsi="標楷體" w:hint="eastAsia"/>
          <w:sz w:val="30"/>
          <w:szCs w:val="30"/>
        </w:rPr>
        <w:t>連信營造有限公司因不服</w:t>
      </w:r>
      <w:proofErr w:type="gramStart"/>
      <w:r w:rsidRPr="00874894">
        <w:rPr>
          <w:rFonts w:ascii="標楷體" w:eastAsia="標楷體" w:hAnsi="標楷體" w:hint="eastAsia"/>
          <w:sz w:val="30"/>
          <w:szCs w:val="30"/>
        </w:rPr>
        <w:t>臺</w:t>
      </w:r>
      <w:proofErr w:type="gramEnd"/>
      <w:r w:rsidRPr="00874894">
        <w:rPr>
          <w:rFonts w:ascii="標楷體" w:eastAsia="標楷體" w:hAnsi="標楷體" w:hint="eastAsia"/>
          <w:sz w:val="30"/>
          <w:szCs w:val="30"/>
        </w:rPr>
        <w:t>中市政府環境保護局就「</w:t>
      </w:r>
      <w:proofErr w:type="gramStart"/>
      <w:r w:rsidRPr="00874894">
        <w:rPr>
          <w:rFonts w:ascii="標楷體" w:eastAsia="標楷體" w:hAnsi="標楷體" w:hint="eastAsia"/>
          <w:sz w:val="30"/>
          <w:szCs w:val="30"/>
        </w:rPr>
        <w:t>臺</w:t>
      </w:r>
      <w:proofErr w:type="gramEnd"/>
      <w:r w:rsidRPr="00874894">
        <w:rPr>
          <w:rFonts w:ascii="標楷體" w:eastAsia="標楷體" w:hAnsi="標楷體" w:hint="eastAsia"/>
          <w:sz w:val="30"/>
          <w:szCs w:val="30"/>
        </w:rPr>
        <w:t xml:space="preserve">中縣烏日鄉溫水游泳池興建工程」(不良廠商爭議)採購提出申訴案。(案號：104035) </w:t>
      </w:r>
    </w:p>
    <w:p w:rsidR="00127B6B" w:rsidRPr="00C86499" w:rsidRDefault="00127B6B" w:rsidP="00A468CF">
      <w:pPr>
        <w:widowControl/>
        <w:snapToGrid w:val="0"/>
        <w:spacing w:afterLines="20" w:line="360" w:lineRule="auto"/>
        <w:ind w:leftChars="176" w:left="1922" w:hangingChars="500" w:hanging="1500"/>
        <w:jc w:val="both"/>
        <w:rPr>
          <w:rFonts w:ascii="標楷體" w:eastAsia="標楷體" w:hAnsi="標楷體"/>
          <w:sz w:val="30"/>
          <w:szCs w:val="30"/>
        </w:rPr>
      </w:pPr>
      <w:r w:rsidRPr="00C86499">
        <w:rPr>
          <w:rFonts w:ascii="標楷體" w:eastAsia="標楷體" w:hAnsi="標楷體" w:hint="eastAsia"/>
          <w:sz w:val="30"/>
          <w:szCs w:val="30"/>
        </w:rPr>
        <w:t>決    議：</w:t>
      </w:r>
      <w:r>
        <w:rPr>
          <w:rFonts w:ascii="標楷體" w:eastAsia="標楷體" w:hAnsi="標楷體" w:hint="eastAsia"/>
          <w:sz w:val="30"/>
          <w:szCs w:val="30"/>
        </w:rPr>
        <w:t>原異議處理結果撤銷</w:t>
      </w:r>
      <w:r w:rsidRPr="00C86499">
        <w:rPr>
          <w:rFonts w:ascii="標楷體" w:eastAsia="標楷體" w:hAnsi="標楷體" w:hint="eastAsia"/>
          <w:sz w:val="30"/>
          <w:szCs w:val="30"/>
        </w:rPr>
        <w:t>。</w:t>
      </w:r>
    </w:p>
    <w:p w:rsidR="00127B6B" w:rsidRPr="00874894" w:rsidRDefault="00127B6B" w:rsidP="00A468CF">
      <w:pPr>
        <w:widowControl/>
        <w:snapToGrid w:val="0"/>
        <w:spacing w:afterLines="20" w:line="360" w:lineRule="auto"/>
        <w:ind w:leftChars="176" w:left="1922" w:hangingChars="500" w:hanging="1500"/>
        <w:jc w:val="both"/>
        <w:rPr>
          <w:rFonts w:ascii="標楷體" w:eastAsia="標楷體" w:hAnsi="標楷體"/>
          <w:sz w:val="30"/>
          <w:szCs w:val="30"/>
        </w:rPr>
      </w:pPr>
      <w:r w:rsidRPr="00C86499">
        <w:rPr>
          <w:rFonts w:ascii="標楷體" w:eastAsia="標楷體" w:hAnsi="標楷體" w:hint="eastAsia"/>
          <w:sz w:val="30"/>
          <w:szCs w:val="30"/>
        </w:rPr>
        <w:t>理    由：如審議判斷書稿。</w:t>
      </w:r>
    </w:p>
    <w:p w:rsidR="00127B6B" w:rsidRDefault="00127B6B" w:rsidP="00A468CF">
      <w:pPr>
        <w:pStyle w:val="a9"/>
        <w:widowControl/>
        <w:numPr>
          <w:ilvl w:val="0"/>
          <w:numId w:val="7"/>
        </w:numPr>
        <w:snapToGrid w:val="0"/>
        <w:spacing w:afterLines="20" w:line="360" w:lineRule="auto"/>
        <w:ind w:leftChars="0"/>
        <w:jc w:val="both"/>
        <w:rPr>
          <w:rFonts w:ascii="標楷體" w:eastAsia="標楷體" w:hAnsi="標楷體"/>
          <w:sz w:val="30"/>
          <w:szCs w:val="30"/>
        </w:rPr>
      </w:pPr>
      <w:r w:rsidRPr="00874894">
        <w:rPr>
          <w:rFonts w:ascii="標楷體" w:eastAsia="標楷體" w:hAnsi="標楷體" w:hint="eastAsia"/>
          <w:sz w:val="30"/>
          <w:szCs w:val="30"/>
        </w:rPr>
        <w:t>和鎂工程顧問有限公司與</w:t>
      </w:r>
      <w:proofErr w:type="gramStart"/>
      <w:r w:rsidRPr="00874894">
        <w:rPr>
          <w:rFonts w:ascii="標楷體" w:eastAsia="標楷體" w:hAnsi="標楷體" w:hint="eastAsia"/>
          <w:sz w:val="30"/>
          <w:szCs w:val="30"/>
        </w:rPr>
        <w:t>臺</w:t>
      </w:r>
      <w:proofErr w:type="gramEnd"/>
      <w:r w:rsidRPr="00874894">
        <w:rPr>
          <w:rFonts w:ascii="標楷體" w:eastAsia="標楷體" w:hAnsi="標楷體" w:hint="eastAsia"/>
          <w:sz w:val="30"/>
          <w:szCs w:val="30"/>
        </w:rPr>
        <w:t>中市政府</w:t>
      </w:r>
      <w:proofErr w:type="gramStart"/>
      <w:r w:rsidRPr="00874894">
        <w:rPr>
          <w:rFonts w:ascii="標楷體" w:eastAsia="標楷體" w:hAnsi="標楷體" w:hint="eastAsia"/>
          <w:sz w:val="30"/>
          <w:szCs w:val="30"/>
        </w:rPr>
        <w:t>水利局間就</w:t>
      </w:r>
      <w:proofErr w:type="gramEnd"/>
      <w:r w:rsidRPr="00874894">
        <w:rPr>
          <w:rFonts w:ascii="標楷體" w:eastAsia="標楷體" w:hAnsi="標楷體" w:hint="eastAsia"/>
          <w:sz w:val="30"/>
          <w:szCs w:val="30"/>
        </w:rPr>
        <w:t>「</w:t>
      </w:r>
      <w:proofErr w:type="gramStart"/>
      <w:r w:rsidRPr="00874894">
        <w:rPr>
          <w:rFonts w:ascii="標楷體" w:eastAsia="標楷體" w:hAnsi="標楷體" w:hint="eastAsia"/>
          <w:sz w:val="30"/>
          <w:szCs w:val="30"/>
        </w:rPr>
        <w:t>103年透地雷達及試挖作業</w:t>
      </w:r>
      <w:proofErr w:type="gramEnd"/>
      <w:r w:rsidRPr="00874894">
        <w:rPr>
          <w:rFonts w:ascii="標楷體" w:eastAsia="標楷體" w:hAnsi="標楷體" w:hint="eastAsia"/>
          <w:sz w:val="30"/>
          <w:szCs w:val="30"/>
        </w:rPr>
        <w:t>」採購提出申訴案。(案號：104038)</w:t>
      </w:r>
    </w:p>
    <w:p w:rsidR="00127B6B" w:rsidRPr="00C86499" w:rsidRDefault="00127B6B" w:rsidP="00A468CF">
      <w:pPr>
        <w:pStyle w:val="a9"/>
        <w:widowControl/>
        <w:snapToGrid w:val="0"/>
        <w:spacing w:afterLines="20" w:line="360" w:lineRule="auto"/>
        <w:jc w:val="both"/>
        <w:rPr>
          <w:rFonts w:ascii="標楷體" w:eastAsia="標楷體" w:hAnsi="標楷體"/>
          <w:sz w:val="30"/>
          <w:szCs w:val="30"/>
        </w:rPr>
      </w:pPr>
      <w:r w:rsidRPr="00C86499">
        <w:rPr>
          <w:rFonts w:ascii="標楷體" w:eastAsia="標楷體" w:hAnsi="標楷體" w:hint="eastAsia"/>
          <w:sz w:val="30"/>
          <w:szCs w:val="30"/>
        </w:rPr>
        <w:t>決    議：</w:t>
      </w:r>
      <w:r>
        <w:rPr>
          <w:rFonts w:ascii="標楷體" w:eastAsia="標楷體" w:hAnsi="標楷體" w:hint="eastAsia"/>
          <w:sz w:val="30"/>
          <w:szCs w:val="30"/>
        </w:rPr>
        <w:t>原異議處理結果撤銷</w:t>
      </w:r>
      <w:r w:rsidRPr="00C86499">
        <w:rPr>
          <w:rFonts w:ascii="標楷體" w:eastAsia="標楷體" w:hAnsi="標楷體" w:hint="eastAsia"/>
          <w:sz w:val="30"/>
          <w:szCs w:val="30"/>
        </w:rPr>
        <w:t>。</w:t>
      </w:r>
    </w:p>
    <w:p w:rsidR="00127B6B" w:rsidRPr="00C86499" w:rsidRDefault="00127B6B" w:rsidP="00A468CF">
      <w:pPr>
        <w:pStyle w:val="a9"/>
        <w:widowControl/>
        <w:snapToGrid w:val="0"/>
        <w:spacing w:afterLines="20" w:line="360" w:lineRule="auto"/>
        <w:ind w:left="1980" w:hangingChars="500" w:hanging="1500"/>
        <w:jc w:val="both"/>
        <w:rPr>
          <w:rFonts w:ascii="標楷體" w:eastAsia="標楷體" w:hAnsi="標楷體"/>
          <w:sz w:val="30"/>
          <w:szCs w:val="30"/>
        </w:rPr>
      </w:pPr>
      <w:r w:rsidRPr="00C86499">
        <w:rPr>
          <w:rFonts w:ascii="標楷體" w:eastAsia="標楷體" w:hAnsi="標楷體" w:hint="eastAsia"/>
          <w:sz w:val="30"/>
          <w:szCs w:val="30"/>
        </w:rPr>
        <w:t xml:space="preserve">理    </w:t>
      </w:r>
      <w:r w:rsidR="0028477D">
        <w:rPr>
          <w:rFonts w:ascii="標楷體" w:eastAsia="標楷體" w:hAnsi="標楷體" w:hint="eastAsia"/>
          <w:sz w:val="30"/>
          <w:szCs w:val="30"/>
        </w:rPr>
        <w:t>由：如審議判斷書稿，惟修正文字，將判斷理由四、「</w:t>
      </w:r>
      <w:r w:rsidR="00002B82">
        <w:rPr>
          <w:rFonts w:ascii="標楷體" w:eastAsia="標楷體" w:hAnsi="標楷體" w:hint="eastAsia"/>
          <w:sz w:val="30"/>
          <w:szCs w:val="30"/>
        </w:rPr>
        <w:t>達成     取得訊號，交付申訴廠商之目的</w:t>
      </w:r>
      <w:r w:rsidR="0028477D">
        <w:rPr>
          <w:rFonts w:ascii="標楷體" w:eastAsia="標楷體" w:hAnsi="標楷體" w:hint="eastAsia"/>
          <w:sz w:val="30"/>
          <w:szCs w:val="30"/>
        </w:rPr>
        <w:t>」修改為</w:t>
      </w:r>
      <w:r w:rsidR="0021709C">
        <w:rPr>
          <w:rFonts w:ascii="標楷體" w:eastAsia="標楷體" w:hAnsi="標楷體" w:hint="eastAsia"/>
          <w:sz w:val="30"/>
          <w:szCs w:val="30"/>
        </w:rPr>
        <w:t>：</w:t>
      </w:r>
      <w:r w:rsidR="0028477D">
        <w:rPr>
          <w:rFonts w:ascii="標楷體" w:eastAsia="標楷體" w:hAnsi="標楷體" w:hint="eastAsia"/>
          <w:sz w:val="30"/>
          <w:szCs w:val="30"/>
        </w:rPr>
        <w:t>「取得訊號交付申訴廠商」</w:t>
      </w:r>
      <w:r w:rsidR="0021709C">
        <w:rPr>
          <w:rFonts w:ascii="標楷體" w:eastAsia="標楷體" w:hAnsi="標楷體" w:hint="eastAsia"/>
          <w:sz w:val="30"/>
          <w:szCs w:val="30"/>
        </w:rPr>
        <w:t>。</w:t>
      </w:r>
    </w:p>
    <w:p w:rsidR="00127B6B" w:rsidRDefault="00127B6B" w:rsidP="00A468CF">
      <w:pPr>
        <w:pStyle w:val="a9"/>
        <w:widowControl/>
        <w:numPr>
          <w:ilvl w:val="0"/>
          <w:numId w:val="7"/>
        </w:numPr>
        <w:snapToGrid w:val="0"/>
        <w:spacing w:afterLines="20" w:line="360" w:lineRule="auto"/>
        <w:ind w:leftChars="0"/>
        <w:jc w:val="both"/>
        <w:rPr>
          <w:rFonts w:ascii="標楷體" w:eastAsia="標楷體" w:hAnsi="標楷體"/>
          <w:sz w:val="30"/>
          <w:szCs w:val="30"/>
        </w:rPr>
      </w:pPr>
      <w:r w:rsidRPr="00874894">
        <w:rPr>
          <w:rFonts w:ascii="標楷體" w:eastAsia="標楷體" w:hAnsi="標楷體" w:hint="eastAsia"/>
          <w:sz w:val="30"/>
          <w:szCs w:val="30"/>
        </w:rPr>
        <w:t>鼎之奇科技股份有限公司與</w:t>
      </w:r>
      <w:proofErr w:type="gramStart"/>
      <w:r w:rsidRPr="00874894">
        <w:rPr>
          <w:rFonts w:ascii="標楷體" w:eastAsia="標楷體" w:hAnsi="標楷體" w:hint="eastAsia"/>
          <w:sz w:val="30"/>
          <w:szCs w:val="30"/>
        </w:rPr>
        <w:t>臺</w:t>
      </w:r>
      <w:proofErr w:type="gramEnd"/>
      <w:r w:rsidRPr="00874894">
        <w:rPr>
          <w:rFonts w:ascii="標楷體" w:eastAsia="標楷體" w:hAnsi="標楷體" w:hint="eastAsia"/>
          <w:sz w:val="30"/>
          <w:szCs w:val="30"/>
        </w:rPr>
        <w:t>中市政府建設局</w:t>
      </w:r>
      <w:proofErr w:type="gramStart"/>
      <w:r w:rsidRPr="00874894">
        <w:rPr>
          <w:rFonts w:ascii="標楷體" w:eastAsia="標楷體" w:hAnsi="標楷體" w:hint="eastAsia"/>
          <w:sz w:val="30"/>
          <w:szCs w:val="30"/>
        </w:rPr>
        <w:t>間就「臺</w:t>
      </w:r>
      <w:proofErr w:type="gramEnd"/>
      <w:r w:rsidRPr="00874894">
        <w:rPr>
          <w:rFonts w:ascii="標楷體" w:eastAsia="標楷體" w:hAnsi="標楷體" w:hint="eastAsia"/>
          <w:sz w:val="30"/>
          <w:szCs w:val="30"/>
        </w:rPr>
        <w:t>中市全區設置LED路燈專案計畫」採購履約爭議調解案。</w:t>
      </w:r>
    </w:p>
    <w:p w:rsidR="00127B6B" w:rsidRDefault="00127B6B" w:rsidP="00A468CF">
      <w:pPr>
        <w:pStyle w:val="a9"/>
        <w:widowControl/>
        <w:snapToGrid w:val="0"/>
        <w:spacing w:afterLines="20" w:line="360" w:lineRule="auto"/>
        <w:jc w:val="both"/>
        <w:rPr>
          <w:rFonts w:ascii="標楷體" w:eastAsia="標楷體" w:hAnsi="標楷體"/>
          <w:sz w:val="30"/>
          <w:szCs w:val="30"/>
        </w:rPr>
      </w:pPr>
      <w:r w:rsidRPr="007B337E">
        <w:rPr>
          <w:rFonts w:ascii="標楷體" w:eastAsia="標楷體" w:hAnsi="標楷體" w:hint="eastAsia"/>
          <w:sz w:val="30"/>
          <w:szCs w:val="30"/>
        </w:rPr>
        <w:t xml:space="preserve">決    議： </w:t>
      </w:r>
      <w:r>
        <w:rPr>
          <w:rFonts w:ascii="標楷體" w:eastAsia="標楷體" w:hAnsi="標楷體" w:hint="eastAsia"/>
          <w:sz w:val="30"/>
          <w:szCs w:val="30"/>
        </w:rPr>
        <w:t>調解</w:t>
      </w:r>
      <w:proofErr w:type="gramStart"/>
      <w:r w:rsidRPr="007B337E">
        <w:rPr>
          <w:rFonts w:ascii="標楷體" w:eastAsia="標楷體" w:hAnsi="標楷體" w:hint="eastAsia"/>
          <w:sz w:val="30"/>
          <w:szCs w:val="30"/>
        </w:rPr>
        <w:t>成立書照案</w:t>
      </w:r>
      <w:proofErr w:type="gramEnd"/>
      <w:r w:rsidRPr="007B337E">
        <w:rPr>
          <w:rFonts w:ascii="標楷體" w:eastAsia="標楷體" w:hAnsi="標楷體" w:hint="eastAsia"/>
          <w:sz w:val="30"/>
          <w:szCs w:val="30"/>
        </w:rPr>
        <w:t>通過</w:t>
      </w:r>
      <w:r>
        <w:rPr>
          <w:rFonts w:ascii="標楷體" w:eastAsia="標楷體" w:hAnsi="標楷體" w:hint="eastAsia"/>
          <w:sz w:val="30"/>
          <w:szCs w:val="30"/>
        </w:rPr>
        <w:t>。</w:t>
      </w:r>
    </w:p>
    <w:p w:rsidR="006B45B2" w:rsidRPr="006B45B2" w:rsidRDefault="006B45B2" w:rsidP="00C86499">
      <w:pPr>
        <w:numPr>
          <w:ilvl w:val="0"/>
          <w:numId w:val="1"/>
        </w:numPr>
        <w:tabs>
          <w:tab w:val="left" w:pos="0"/>
          <w:tab w:val="left" w:pos="720"/>
        </w:tabs>
        <w:snapToGrid w:val="0"/>
        <w:spacing w:line="360" w:lineRule="auto"/>
        <w:jc w:val="both"/>
        <w:rPr>
          <w:rFonts w:ascii="標楷體" w:eastAsia="標楷體" w:hAnsi="標楷體"/>
          <w:sz w:val="30"/>
          <w:szCs w:val="30"/>
        </w:rPr>
      </w:pPr>
      <w:r w:rsidRPr="006B45B2">
        <w:rPr>
          <w:rFonts w:ascii="標楷體" w:eastAsia="標楷體" w:hAnsi="標楷體" w:hint="eastAsia"/>
          <w:sz w:val="30"/>
          <w:szCs w:val="30"/>
        </w:rPr>
        <w:t>檢討報告案</w:t>
      </w:r>
    </w:p>
    <w:p w:rsidR="006B45B2" w:rsidRDefault="006B45B2" w:rsidP="00A468CF">
      <w:pPr>
        <w:pStyle w:val="a9"/>
        <w:widowControl/>
        <w:numPr>
          <w:ilvl w:val="0"/>
          <w:numId w:val="6"/>
        </w:numPr>
        <w:snapToGrid w:val="0"/>
        <w:spacing w:afterLines="20" w:line="360" w:lineRule="auto"/>
        <w:ind w:leftChars="0" w:left="1021"/>
        <w:jc w:val="both"/>
        <w:rPr>
          <w:rFonts w:ascii="標楷體" w:eastAsia="標楷體" w:hAnsi="標楷體"/>
          <w:color w:val="000000"/>
          <w:sz w:val="30"/>
          <w:szCs w:val="30"/>
        </w:rPr>
      </w:pPr>
      <w:r w:rsidRPr="00D96986">
        <w:rPr>
          <w:rFonts w:ascii="標楷體" w:eastAsia="標楷體" w:hAnsi="標楷體" w:hint="eastAsia"/>
          <w:color w:val="000000"/>
          <w:sz w:val="30"/>
          <w:szCs w:val="30"/>
        </w:rPr>
        <w:t>有關仁才服裝有限公司於101年間申請履約爭議調解案，經本</w:t>
      </w:r>
      <w:r w:rsidR="00D96986" w:rsidRPr="00D96986">
        <w:rPr>
          <w:rFonts w:ascii="標楷體" w:eastAsia="標楷體" w:hAnsi="標楷體" w:hint="eastAsia"/>
          <w:color w:val="000000"/>
          <w:sz w:val="30"/>
          <w:szCs w:val="30"/>
        </w:rPr>
        <w:t xml:space="preserve">  </w:t>
      </w:r>
      <w:r w:rsidRPr="00D96986">
        <w:rPr>
          <w:rFonts w:ascii="標楷體" w:eastAsia="標楷體" w:hAnsi="標楷體" w:hint="eastAsia"/>
          <w:color w:val="000000"/>
          <w:sz w:val="30"/>
          <w:szCs w:val="30"/>
        </w:rPr>
        <w:t>會出具調解建議後因機關不同意致調解不成立，</w:t>
      </w:r>
      <w:proofErr w:type="gramStart"/>
      <w:r w:rsidRPr="00D96986">
        <w:rPr>
          <w:rFonts w:ascii="標楷體" w:eastAsia="標楷體" w:hAnsi="標楷體" w:hint="eastAsia"/>
          <w:color w:val="000000"/>
          <w:sz w:val="30"/>
          <w:szCs w:val="30"/>
        </w:rPr>
        <w:t>嗣</w:t>
      </w:r>
      <w:proofErr w:type="gramEnd"/>
      <w:r w:rsidRPr="00D96986">
        <w:rPr>
          <w:rFonts w:ascii="標楷體" w:eastAsia="標楷體" w:hAnsi="標楷體" w:hint="eastAsia"/>
          <w:color w:val="000000"/>
          <w:sz w:val="30"/>
          <w:szCs w:val="30"/>
        </w:rPr>
        <w:t>經仲裁判斷機關部分敗訴確定，謹將招標機關擬具之分析意見提會報告。</w:t>
      </w:r>
    </w:p>
    <w:p w:rsidR="00127B6B" w:rsidRPr="00D96986" w:rsidRDefault="00127B6B" w:rsidP="00A468CF">
      <w:pPr>
        <w:widowControl/>
        <w:snapToGrid w:val="0"/>
        <w:spacing w:afterLines="20" w:line="360" w:lineRule="auto"/>
        <w:ind w:leftChars="176" w:left="1922" w:hangingChars="500" w:hanging="1500"/>
        <w:jc w:val="both"/>
        <w:rPr>
          <w:rFonts w:ascii="標楷體" w:eastAsia="標楷體" w:hAnsi="標楷體"/>
          <w:color w:val="000000"/>
          <w:sz w:val="30"/>
          <w:szCs w:val="30"/>
        </w:rPr>
      </w:pPr>
      <w:r w:rsidRPr="00C86499">
        <w:rPr>
          <w:rFonts w:ascii="標楷體" w:eastAsia="標楷體" w:hAnsi="標楷體" w:hint="eastAsia"/>
          <w:sz w:val="30"/>
          <w:szCs w:val="30"/>
        </w:rPr>
        <w:t xml:space="preserve">決    </w:t>
      </w:r>
      <w:r>
        <w:rPr>
          <w:rFonts w:ascii="標楷體" w:eastAsia="標楷體" w:hAnsi="標楷體" w:hint="eastAsia"/>
          <w:sz w:val="30"/>
          <w:szCs w:val="30"/>
        </w:rPr>
        <w:t>定</w:t>
      </w:r>
      <w:r w:rsidRPr="00C86499">
        <w:rPr>
          <w:rFonts w:ascii="標楷體" w:eastAsia="標楷體" w:hAnsi="標楷體" w:hint="eastAsia"/>
          <w:sz w:val="30"/>
          <w:szCs w:val="30"/>
        </w:rPr>
        <w:t>：</w:t>
      </w:r>
      <w:proofErr w:type="gramStart"/>
      <w:r>
        <w:rPr>
          <w:rFonts w:ascii="標楷體" w:eastAsia="標楷體" w:hAnsi="標楷體" w:hint="eastAsia"/>
          <w:sz w:val="30"/>
          <w:szCs w:val="30"/>
        </w:rPr>
        <w:t>洽悉</w:t>
      </w:r>
      <w:r w:rsidRPr="00C86499">
        <w:rPr>
          <w:rFonts w:ascii="標楷體" w:eastAsia="標楷體" w:hAnsi="標楷體" w:hint="eastAsia"/>
          <w:sz w:val="30"/>
          <w:szCs w:val="30"/>
        </w:rPr>
        <w:t>。</w:t>
      </w:r>
      <w:proofErr w:type="gramEnd"/>
    </w:p>
    <w:p w:rsidR="006B45B2" w:rsidRPr="00127B6B" w:rsidRDefault="006B45B2" w:rsidP="00A468CF">
      <w:pPr>
        <w:pStyle w:val="a9"/>
        <w:widowControl/>
        <w:numPr>
          <w:ilvl w:val="0"/>
          <w:numId w:val="6"/>
        </w:numPr>
        <w:snapToGrid w:val="0"/>
        <w:spacing w:afterLines="20" w:line="360" w:lineRule="auto"/>
        <w:ind w:leftChars="0" w:left="1021"/>
        <w:jc w:val="both"/>
        <w:rPr>
          <w:rFonts w:ascii="標楷體" w:eastAsia="標楷體" w:hAnsi="標楷體"/>
          <w:sz w:val="30"/>
          <w:szCs w:val="30"/>
        </w:rPr>
      </w:pPr>
      <w:r w:rsidRPr="006B45B2">
        <w:rPr>
          <w:rFonts w:ascii="標楷體" w:eastAsia="標楷體" w:hAnsi="標楷體" w:hint="eastAsia"/>
          <w:color w:val="000000"/>
          <w:sz w:val="30"/>
          <w:szCs w:val="30"/>
        </w:rPr>
        <w:lastRenderedPageBreak/>
        <w:t>關於廠商有政府採購法第31條第2項第8款情形，行政院公共工程委員會以104年10月20日</w:t>
      </w:r>
      <w:proofErr w:type="gramStart"/>
      <w:r w:rsidRPr="006B45B2">
        <w:rPr>
          <w:rFonts w:ascii="標楷體" w:eastAsia="標楷體" w:hAnsi="標楷體" w:hint="eastAsia"/>
          <w:color w:val="000000"/>
          <w:sz w:val="30"/>
          <w:szCs w:val="30"/>
        </w:rPr>
        <w:t>工程企字第10400288400號</w:t>
      </w:r>
      <w:proofErr w:type="gramEnd"/>
      <w:r w:rsidRPr="006B45B2">
        <w:rPr>
          <w:rFonts w:ascii="標楷體" w:eastAsia="標楷體" w:hAnsi="標楷體" w:hint="eastAsia"/>
          <w:color w:val="000000"/>
          <w:sz w:val="30"/>
          <w:szCs w:val="30"/>
        </w:rPr>
        <w:t>函釋說明機關之處理方式，</w:t>
      </w:r>
      <w:proofErr w:type="gramStart"/>
      <w:r w:rsidRPr="006B45B2">
        <w:rPr>
          <w:rFonts w:ascii="標楷體" w:eastAsia="標楷體" w:hAnsi="標楷體" w:hint="eastAsia"/>
          <w:color w:val="000000"/>
          <w:sz w:val="30"/>
          <w:szCs w:val="30"/>
        </w:rPr>
        <w:t>謹提會</w:t>
      </w:r>
      <w:proofErr w:type="gramEnd"/>
      <w:r w:rsidRPr="006B45B2">
        <w:rPr>
          <w:rFonts w:ascii="標楷體" w:eastAsia="標楷體" w:hAnsi="標楷體" w:hint="eastAsia"/>
          <w:color w:val="000000"/>
          <w:sz w:val="30"/>
          <w:szCs w:val="30"/>
        </w:rPr>
        <w:t>報告。</w:t>
      </w:r>
    </w:p>
    <w:p w:rsidR="00127B6B" w:rsidRPr="006B45B2" w:rsidRDefault="00127B6B" w:rsidP="00A468CF">
      <w:pPr>
        <w:widowControl/>
        <w:snapToGrid w:val="0"/>
        <w:spacing w:afterLines="20" w:line="360" w:lineRule="auto"/>
        <w:ind w:leftChars="176" w:left="1922" w:hangingChars="500" w:hanging="1500"/>
        <w:jc w:val="both"/>
        <w:rPr>
          <w:rFonts w:ascii="標楷體" w:eastAsia="標楷體" w:hAnsi="標楷體"/>
          <w:sz w:val="30"/>
          <w:szCs w:val="30"/>
        </w:rPr>
      </w:pPr>
      <w:r w:rsidRPr="00C86499">
        <w:rPr>
          <w:rFonts w:ascii="標楷體" w:eastAsia="標楷體" w:hAnsi="標楷體" w:hint="eastAsia"/>
          <w:sz w:val="30"/>
          <w:szCs w:val="30"/>
        </w:rPr>
        <w:t xml:space="preserve">決    </w:t>
      </w:r>
      <w:r>
        <w:rPr>
          <w:rFonts w:ascii="標楷體" w:eastAsia="標楷體" w:hAnsi="標楷體" w:hint="eastAsia"/>
          <w:sz w:val="30"/>
          <w:szCs w:val="30"/>
        </w:rPr>
        <w:t>定</w:t>
      </w:r>
      <w:r w:rsidRPr="00C86499">
        <w:rPr>
          <w:rFonts w:ascii="標楷體" w:eastAsia="標楷體" w:hAnsi="標楷體" w:hint="eastAsia"/>
          <w:sz w:val="30"/>
          <w:szCs w:val="30"/>
        </w:rPr>
        <w:t>：</w:t>
      </w:r>
      <w:r w:rsidR="00FA2B39">
        <w:rPr>
          <w:rFonts w:ascii="標楷體" w:eastAsia="標楷體" w:hAnsi="標楷體" w:hint="eastAsia"/>
          <w:sz w:val="30"/>
          <w:szCs w:val="30"/>
        </w:rPr>
        <w:t>有關「容許他人借用本人名義或證件參加投標」之違規行為態樣是否為行政院公共工程委員會89年1月19日(89)</w:t>
      </w:r>
      <w:proofErr w:type="gramStart"/>
      <w:r w:rsidR="00FA2B39">
        <w:rPr>
          <w:rFonts w:ascii="標楷體" w:eastAsia="標楷體" w:hAnsi="標楷體" w:hint="eastAsia"/>
          <w:sz w:val="30"/>
          <w:szCs w:val="30"/>
        </w:rPr>
        <w:t>工程企字第89000318號函釋所涵蓋</w:t>
      </w:r>
      <w:proofErr w:type="gramEnd"/>
      <w:r w:rsidR="00FA2B39">
        <w:rPr>
          <w:rFonts w:ascii="標楷體" w:eastAsia="標楷體" w:hAnsi="標楷體" w:hint="eastAsia"/>
          <w:sz w:val="30"/>
          <w:szCs w:val="30"/>
        </w:rPr>
        <w:t>，容有不同意見，由</w:t>
      </w:r>
      <w:r w:rsidR="00655D91">
        <w:rPr>
          <w:rFonts w:ascii="標楷體" w:eastAsia="標楷體" w:hAnsi="標楷體" w:hint="eastAsia"/>
          <w:sz w:val="30"/>
          <w:szCs w:val="30"/>
        </w:rPr>
        <w:t>承辦單位</w:t>
      </w:r>
      <w:r w:rsidR="00FA2B39">
        <w:rPr>
          <w:rFonts w:ascii="標楷體" w:eastAsia="標楷體" w:hAnsi="標楷體" w:hint="eastAsia"/>
          <w:sz w:val="30"/>
          <w:szCs w:val="30"/>
        </w:rPr>
        <w:t>函請該</w:t>
      </w:r>
      <w:r w:rsidR="00655D91">
        <w:rPr>
          <w:rFonts w:ascii="標楷體" w:eastAsia="標楷體" w:hAnsi="標楷體" w:hint="eastAsia"/>
          <w:sz w:val="30"/>
          <w:szCs w:val="30"/>
        </w:rPr>
        <w:t>會確認</w:t>
      </w:r>
      <w:r w:rsidR="00167BE2">
        <w:rPr>
          <w:rFonts w:ascii="標楷體" w:eastAsia="標楷體" w:hAnsi="標楷體" w:hint="eastAsia"/>
          <w:sz w:val="30"/>
          <w:szCs w:val="30"/>
        </w:rPr>
        <w:t>後，提供回覆</w:t>
      </w:r>
      <w:r w:rsidR="00FA2B39">
        <w:rPr>
          <w:rFonts w:ascii="標楷體" w:eastAsia="標楷體" w:hAnsi="標楷體" w:hint="eastAsia"/>
          <w:sz w:val="30"/>
          <w:szCs w:val="30"/>
        </w:rPr>
        <w:t>意見予委員參考。</w:t>
      </w:r>
    </w:p>
    <w:p w:rsidR="00AE3041" w:rsidRPr="007B337E" w:rsidRDefault="00AE3041" w:rsidP="00210101">
      <w:pPr>
        <w:numPr>
          <w:ilvl w:val="0"/>
          <w:numId w:val="1"/>
        </w:numPr>
        <w:tabs>
          <w:tab w:val="left" w:pos="540"/>
        </w:tabs>
        <w:snapToGrid w:val="0"/>
        <w:spacing w:afterLines="20" w:line="360" w:lineRule="auto"/>
        <w:jc w:val="both"/>
        <w:rPr>
          <w:rFonts w:ascii="標楷體" w:eastAsia="標楷體" w:hAnsi="標楷體"/>
          <w:color w:val="000000"/>
          <w:sz w:val="30"/>
          <w:szCs w:val="30"/>
        </w:rPr>
      </w:pPr>
      <w:r w:rsidRPr="007B337E">
        <w:rPr>
          <w:rFonts w:ascii="標楷體" w:eastAsia="標楷體" w:hAnsi="標楷體" w:hint="eastAsia"/>
          <w:sz w:val="30"/>
          <w:szCs w:val="30"/>
        </w:rPr>
        <w:t>散會：</w:t>
      </w:r>
      <w:r w:rsidR="0055222E">
        <w:rPr>
          <w:rFonts w:ascii="標楷體" w:eastAsia="標楷體" w:hAnsi="標楷體" w:hint="eastAsia"/>
          <w:sz w:val="30"/>
          <w:szCs w:val="30"/>
        </w:rPr>
        <w:t>下午4</w:t>
      </w:r>
      <w:r w:rsidRPr="007B337E">
        <w:rPr>
          <w:rFonts w:ascii="標楷體" w:eastAsia="標楷體" w:hAnsi="標楷體" w:hint="eastAsia"/>
          <w:sz w:val="30"/>
          <w:szCs w:val="30"/>
        </w:rPr>
        <w:t>時</w:t>
      </w:r>
      <w:r w:rsidR="00127B6B">
        <w:rPr>
          <w:rFonts w:ascii="標楷體" w:eastAsia="標楷體" w:hAnsi="標楷體"/>
          <w:sz w:val="30"/>
          <w:szCs w:val="30"/>
        </w:rPr>
        <w:t>5</w:t>
      </w:r>
      <w:r w:rsidR="0053546E" w:rsidRPr="007B337E">
        <w:rPr>
          <w:rFonts w:ascii="標楷體" w:eastAsia="標楷體" w:hAnsi="標楷體" w:hint="eastAsia"/>
          <w:sz w:val="30"/>
          <w:szCs w:val="30"/>
        </w:rPr>
        <w:t>0</w:t>
      </w:r>
      <w:r w:rsidRPr="007B337E">
        <w:rPr>
          <w:rFonts w:ascii="標楷體" w:eastAsia="標楷體" w:hAnsi="標楷體" w:hint="eastAsia"/>
          <w:sz w:val="30"/>
          <w:szCs w:val="30"/>
        </w:rPr>
        <w:t>分。</w:t>
      </w:r>
    </w:p>
    <w:sectPr w:rsidR="00AE3041" w:rsidRPr="007B337E" w:rsidSect="001A5C1F">
      <w:footerReference w:type="default" r:id="rId8"/>
      <w:pgSz w:w="11906" w:h="16838" w:code="9"/>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AD" w:rsidRDefault="00265DAD">
      <w:r>
        <w:separator/>
      </w:r>
    </w:p>
  </w:endnote>
  <w:endnote w:type="continuationSeparator" w:id="0">
    <w:p w:rsidR="00265DAD" w:rsidRDefault="00265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42358"/>
      <w:docPartObj>
        <w:docPartGallery w:val="Page Numbers (Bottom of Page)"/>
        <w:docPartUnique/>
      </w:docPartObj>
    </w:sdtPr>
    <w:sdtContent>
      <w:p w:rsidR="0021709C" w:rsidRDefault="00210101">
        <w:pPr>
          <w:pStyle w:val="a3"/>
          <w:jc w:val="center"/>
        </w:pPr>
        <w:r>
          <w:fldChar w:fldCharType="begin"/>
        </w:r>
        <w:r w:rsidR="0021709C">
          <w:instrText>PAGE   \* MERGEFORMAT</w:instrText>
        </w:r>
        <w:r>
          <w:fldChar w:fldCharType="separate"/>
        </w:r>
        <w:r w:rsidR="00A468CF" w:rsidRPr="00A468CF">
          <w:rPr>
            <w:noProof/>
            <w:lang w:val="zh-TW"/>
          </w:rPr>
          <w:t>2</w:t>
        </w:r>
        <w:r>
          <w:fldChar w:fldCharType="end"/>
        </w:r>
      </w:p>
    </w:sdtContent>
  </w:sdt>
  <w:p w:rsidR="00E47673" w:rsidRDefault="00265D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AD" w:rsidRDefault="00265DAD">
      <w:r>
        <w:separator/>
      </w:r>
    </w:p>
  </w:footnote>
  <w:footnote w:type="continuationSeparator" w:id="0">
    <w:p w:rsidR="00265DAD" w:rsidRDefault="00265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1020"/>
    <w:multiLevelType w:val="hybridMultilevel"/>
    <w:tmpl w:val="950438A0"/>
    <w:lvl w:ilvl="0" w:tplc="EF6EF96E">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
    <w:nsid w:val="1D6B4704"/>
    <w:multiLevelType w:val="hybridMultilevel"/>
    <w:tmpl w:val="950438A0"/>
    <w:lvl w:ilvl="0" w:tplc="EF6EF96E">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nsid w:val="44FA7582"/>
    <w:multiLevelType w:val="hybridMultilevel"/>
    <w:tmpl w:val="2CE491D0"/>
    <w:lvl w:ilvl="0" w:tplc="696CB75E">
      <w:start w:val="5"/>
      <w:numFmt w:val="taiwaneseCountingThousand"/>
      <w:lvlText w:val="%1、"/>
      <w:lvlJc w:val="left"/>
      <w:pPr>
        <w:ind w:left="720" w:hanging="720"/>
      </w:pPr>
      <w:rPr>
        <w:rFonts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25E2762"/>
    <w:multiLevelType w:val="hybridMultilevel"/>
    <w:tmpl w:val="DB305108"/>
    <w:lvl w:ilvl="0" w:tplc="30F0E49C">
      <w:start w:val="1"/>
      <w:numFmt w:val="taiwaneseCountingThousand"/>
      <w:lvlText w:val="%1、"/>
      <w:lvlJc w:val="left"/>
      <w:pPr>
        <w:tabs>
          <w:tab w:val="num" w:pos="480"/>
        </w:tabs>
        <w:ind w:left="480" w:hanging="480"/>
      </w:pPr>
      <w:rPr>
        <w:rFonts w:hint="eastAsia"/>
        <w:color w:val="000000"/>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D826B8"/>
    <w:multiLevelType w:val="hybridMultilevel"/>
    <w:tmpl w:val="BB564F04"/>
    <w:lvl w:ilvl="0" w:tplc="D5A2489C">
      <w:start w:val="1"/>
      <w:numFmt w:val="taiwaneseCountingThousand"/>
      <w:lvlText w:val="%1、"/>
      <w:lvlJc w:val="left"/>
      <w:pPr>
        <w:tabs>
          <w:tab w:val="num" w:pos="1614"/>
        </w:tabs>
        <w:ind w:left="1614" w:hanging="480"/>
      </w:pPr>
      <w:rPr>
        <w:rFonts w:hint="eastAsia"/>
        <w:color w:val="000000"/>
        <w:sz w:val="28"/>
        <w:szCs w:val="28"/>
        <w:lang w:val="en-US"/>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5">
    <w:nsid w:val="761D7BBD"/>
    <w:multiLevelType w:val="hybridMultilevel"/>
    <w:tmpl w:val="0B80703C"/>
    <w:lvl w:ilvl="0" w:tplc="3620F278">
      <w:start w:val="1"/>
      <w:numFmt w:val="taiwaneseCountingThousand"/>
      <w:lvlText w:val="%1、"/>
      <w:lvlJc w:val="left"/>
      <w:pPr>
        <w:tabs>
          <w:tab w:val="num" w:pos="720"/>
        </w:tabs>
        <w:ind w:left="720" w:hanging="720"/>
      </w:pPr>
      <w:rPr>
        <w:b w:val="0"/>
        <w:sz w:val="32"/>
        <w:szCs w:val="32"/>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A37696"/>
    <w:multiLevelType w:val="hybridMultilevel"/>
    <w:tmpl w:val="5414E5BA"/>
    <w:lvl w:ilvl="0" w:tplc="195AFC7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2FA"/>
    <w:rsid w:val="00002B82"/>
    <w:rsid w:val="00013305"/>
    <w:rsid w:val="00034643"/>
    <w:rsid w:val="00056F22"/>
    <w:rsid w:val="0007078A"/>
    <w:rsid w:val="00076B5C"/>
    <w:rsid w:val="000A6139"/>
    <w:rsid w:val="000C647F"/>
    <w:rsid w:val="00127B6B"/>
    <w:rsid w:val="0014734D"/>
    <w:rsid w:val="00167BE2"/>
    <w:rsid w:val="00191EFE"/>
    <w:rsid w:val="001927AA"/>
    <w:rsid w:val="001A5C1F"/>
    <w:rsid w:val="001C3654"/>
    <w:rsid w:val="001D1B42"/>
    <w:rsid w:val="00200ACE"/>
    <w:rsid w:val="00210101"/>
    <w:rsid w:val="0021709C"/>
    <w:rsid w:val="00265DAD"/>
    <w:rsid w:val="0028477D"/>
    <w:rsid w:val="002965F5"/>
    <w:rsid w:val="002D1F24"/>
    <w:rsid w:val="002E0FC4"/>
    <w:rsid w:val="00304FE9"/>
    <w:rsid w:val="00342DDC"/>
    <w:rsid w:val="00345B37"/>
    <w:rsid w:val="003617F5"/>
    <w:rsid w:val="003646B9"/>
    <w:rsid w:val="003672FA"/>
    <w:rsid w:val="00383D4C"/>
    <w:rsid w:val="003912A9"/>
    <w:rsid w:val="003C4666"/>
    <w:rsid w:val="003E6CCE"/>
    <w:rsid w:val="003F124A"/>
    <w:rsid w:val="00431479"/>
    <w:rsid w:val="00445938"/>
    <w:rsid w:val="004671C0"/>
    <w:rsid w:val="00470198"/>
    <w:rsid w:val="004C7CA9"/>
    <w:rsid w:val="004D1B26"/>
    <w:rsid w:val="005159A4"/>
    <w:rsid w:val="00533734"/>
    <w:rsid w:val="0053546E"/>
    <w:rsid w:val="0055222E"/>
    <w:rsid w:val="0056184A"/>
    <w:rsid w:val="005D288D"/>
    <w:rsid w:val="005F578C"/>
    <w:rsid w:val="0062618E"/>
    <w:rsid w:val="00641C3A"/>
    <w:rsid w:val="00645956"/>
    <w:rsid w:val="00651CD8"/>
    <w:rsid w:val="00655D91"/>
    <w:rsid w:val="00680BC8"/>
    <w:rsid w:val="006B2C89"/>
    <w:rsid w:val="006B433A"/>
    <w:rsid w:val="006B45B2"/>
    <w:rsid w:val="006B5A63"/>
    <w:rsid w:val="006B7919"/>
    <w:rsid w:val="007077EF"/>
    <w:rsid w:val="00723B62"/>
    <w:rsid w:val="00726DB8"/>
    <w:rsid w:val="007331E4"/>
    <w:rsid w:val="00743BCF"/>
    <w:rsid w:val="00770D56"/>
    <w:rsid w:val="00792FBC"/>
    <w:rsid w:val="0079472B"/>
    <w:rsid w:val="007A012F"/>
    <w:rsid w:val="007A3242"/>
    <w:rsid w:val="007B337E"/>
    <w:rsid w:val="008134E9"/>
    <w:rsid w:val="00874894"/>
    <w:rsid w:val="00880F80"/>
    <w:rsid w:val="008A2A5D"/>
    <w:rsid w:val="008D1798"/>
    <w:rsid w:val="008D675C"/>
    <w:rsid w:val="009163D7"/>
    <w:rsid w:val="00972648"/>
    <w:rsid w:val="009C3409"/>
    <w:rsid w:val="00A21202"/>
    <w:rsid w:val="00A33874"/>
    <w:rsid w:val="00A468CF"/>
    <w:rsid w:val="00AA3814"/>
    <w:rsid w:val="00AB772C"/>
    <w:rsid w:val="00AE3041"/>
    <w:rsid w:val="00B51144"/>
    <w:rsid w:val="00B570DF"/>
    <w:rsid w:val="00B628BC"/>
    <w:rsid w:val="00B71316"/>
    <w:rsid w:val="00B74556"/>
    <w:rsid w:val="00B958E1"/>
    <w:rsid w:val="00BC284F"/>
    <w:rsid w:val="00BC4082"/>
    <w:rsid w:val="00C64382"/>
    <w:rsid w:val="00C86499"/>
    <w:rsid w:val="00CA6392"/>
    <w:rsid w:val="00CE47D8"/>
    <w:rsid w:val="00D158E8"/>
    <w:rsid w:val="00D42E55"/>
    <w:rsid w:val="00D465A3"/>
    <w:rsid w:val="00D46EEB"/>
    <w:rsid w:val="00D9183A"/>
    <w:rsid w:val="00D96986"/>
    <w:rsid w:val="00DA1C04"/>
    <w:rsid w:val="00DD0740"/>
    <w:rsid w:val="00DF559C"/>
    <w:rsid w:val="00E02259"/>
    <w:rsid w:val="00E073ED"/>
    <w:rsid w:val="00E44062"/>
    <w:rsid w:val="00E829A2"/>
    <w:rsid w:val="00EB556E"/>
    <w:rsid w:val="00F37313"/>
    <w:rsid w:val="00F86A75"/>
    <w:rsid w:val="00FA2B39"/>
    <w:rsid w:val="00FA4635"/>
    <w:rsid w:val="00FB3A0D"/>
    <w:rsid w:val="00FD3522"/>
    <w:rsid w:val="00FE1B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2FA"/>
    <w:pPr>
      <w:tabs>
        <w:tab w:val="center" w:pos="4153"/>
        <w:tab w:val="right" w:pos="8306"/>
      </w:tabs>
      <w:snapToGrid w:val="0"/>
    </w:pPr>
    <w:rPr>
      <w:sz w:val="20"/>
      <w:szCs w:val="20"/>
    </w:rPr>
  </w:style>
  <w:style w:type="character" w:customStyle="1" w:styleId="a4">
    <w:name w:val="頁尾 字元"/>
    <w:basedOn w:val="a0"/>
    <w:link w:val="a3"/>
    <w:uiPriority w:val="99"/>
    <w:rsid w:val="003672FA"/>
    <w:rPr>
      <w:rFonts w:ascii="Times New Roman" w:eastAsia="新細明體" w:hAnsi="Times New Roman" w:cs="Times New Roman"/>
      <w:sz w:val="20"/>
      <w:szCs w:val="20"/>
    </w:rPr>
  </w:style>
  <w:style w:type="paragraph" w:styleId="a5">
    <w:name w:val="header"/>
    <w:basedOn w:val="a"/>
    <w:link w:val="a6"/>
    <w:uiPriority w:val="99"/>
    <w:unhideWhenUsed/>
    <w:rsid w:val="00BC284F"/>
    <w:pPr>
      <w:tabs>
        <w:tab w:val="center" w:pos="4153"/>
        <w:tab w:val="right" w:pos="8306"/>
      </w:tabs>
      <w:snapToGrid w:val="0"/>
    </w:pPr>
    <w:rPr>
      <w:sz w:val="20"/>
      <w:szCs w:val="20"/>
    </w:rPr>
  </w:style>
  <w:style w:type="character" w:customStyle="1" w:styleId="a6">
    <w:name w:val="頁首 字元"/>
    <w:basedOn w:val="a0"/>
    <w:link w:val="a5"/>
    <w:uiPriority w:val="99"/>
    <w:rsid w:val="00BC284F"/>
    <w:rPr>
      <w:rFonts w:ascii="Times New Roman" w:eastAsia="新細明體" w:hAnsi="Times New Roman" w:cs="Times New Roman"/>
      <w:sz w:val="20"/>
      <w:szCs w:val="20"/>
    </w:rPr>
  </w:style>
  <w:style w:type="paragraph" w:styleId="a7">
    <w:name w:val="Balloon Text"/>
    <w:basedOn w:val="a"/>
    <w:link w:val="a8"/>
    <w:uiPriority w:val="99"/>
    <w:semiHidden/>
    <w:unhideWhenUsed/>
    <w:rsid w:val="0007078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7078A"/>
    <w:rPr>
      <w:rFonts w:asciiTheme="majorHAnsi" w:eastAsiaTheme="majorEastAsia" w:hAnsiTheme="majorHAnsi" w:cstheme="majorBidi"/>
      <w:sz w:val="18"/>
      <w:szCs w:val="18"/>
    </w:rPr>
  </w:style>
  <w:style w:type="paragraph" w:styleId="a9">
    <w:name w:val="List Paragraph"/>
    <w:basedOn w:val="a"/>
    <w:uiPriority w:val="34"/>
    <w:qFormat/>
    <w:rsid w:val="00D96986"/>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5AA5-41B0-490E-8EF3-67F10721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993</Characters>
  <Application>Microsoft Office Word</Application>
  <DocSecurity>0</DocSecurity>
  <Lines>8</Lines>
  <Paragraphs>2</Paragraphs>
  <ScaleCrop>false</ScaleCrop>
  <Company>Hewlett-Packard Company</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韓若玉</dc:creator>
  <cp:lastModifiedBy>antjetbook</cp:lastModifiedBy>
  <cp:revision>2</cp:revision>
  <cp:lastPrinted>2015-11-19T05:23:00Z</cp:lastPrinted>
  <dcterms:created xsi:type="dcterms:W3CDTF">2015-11-19T07:55:00Z</dcterms:created>
  <dcterms:modified xsi:type="dcterms:W3CDTF">2015-11-19T07:55:00Z</dcterms:modified>
</cp:coreProperties>
</file>