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FA" w:rsidRPr="007B337E" w:rsidRDefault="003672FA" w:rsidP="003672FA">
      <w:pPr>
        <w:tabs>
          <w:tab w:val="left" w:pos="540"/>
          <w:tab w:val="left" w:pos="720"/>
          <w:tab w:val="left" w:pos="900"/>
        </w:tabs>
        <w:spacing w:line="500" w:lineRule="exact"/>
        <w:jc w:val="center"/>
        <w:rPr>
          <w:rFonts w:ascii="標楷體" w:eastAsia="標楷體" w:hAnsi="標楷體"/>
          <w:b/>
          <w:sz w:val="30"/>
          <w:szCs w:val="30"/>
        </w:rPr>
      </w:pPr>
      <w:bookmarkStart w:id="0" w:name="_GoBack"/>
      <w:r w:rsidRPr="007B337E">
        <w:rPr>
          <w:rFonts w:ascii="標楷體" w:eastAsia="標楷體" w:hAnsi="標楷體" w:hint="eastAsia"/>
          <w:b/>
          <w:sz w:val="30"/>
          <w:szCs w:val="30"/>
        </w:rPr>
        <w:t>臺中市政府採購申訴審議委員會第</w:t>
      </w:r>
      <w:r w:rsidR="00BC284F" w:rsidRPr="007B337E">
        <w:rPr>
          <w:rFonts w:ascii="標楷體" w:eastAsia="標楷體" w:hAnsi="標楷體" w:hint="eastAsia"/>
          <w:b/>
          <w:sz w:val="30"/>
          <w:szCs w:val="30"/>
        </w:rPr>
        <w:t>31</w:t>
      </w:r>
      <w:r w:rsidRPr="007B337E">
        <w:rPr>
          <w:rFonts w:ascii="標楷體" w:eastAsia="標楷體" w:hAnsi="標楷體" w:hint="eastAsia"/>
          <w:b/>
          <w:sz w:val="30"/>
          <w:szCs w:val="30"/>
        </w:rPr>
        <w:t>次會議紀錄</w:t>
      </w:r>
      <w:bookmarkEnd w:id="0"/>
    </w:p>
    <w:p w:rsidR="003672FA" w:rsidRPr="007B337E" w:rsidRDefault="003672FA" w:rsidP="003672FA">
      <w:pPr>
        <w:numPr>
          <w:ilvl w:val="0"/>
          <w:numId w:val="1"/>
        </w:numPr>
        <w:tabs>
          <w:tab w:val="left" w:pos="540"/>
          <w:tab w:val="left" w:pos="900"/>
        </w:tabs>
        <w:spacing w:line="500" w:lineRule="exact"/>
        <w:jc w:val="both"/>
        <w:rPr>
          <w:rFonts w:ascii="標楷體" w:eastAsia="標楷體" w:hAnsi="標楷體"/>
          <w:sz w:val="30"/>
          <w:szCs w:val="30"/>
        </w:rPr>
      </w:pPr>
      <w:r w:rsidRPr="007B337E">
        <w:rPr>
          <w:rFonts w:ascii="標楷體" w:eastAsia="標楷體" w:hAnsi="標楷體" w:hint="eastAsia"/>
          <w:sz w:val="30"/>
          <w:szCs w:val="30"/>
        </w:rPr>
        <w:t>開會時間：104年</w:t>
      </w:r>
      <w:r w:rsidR="00743BCF" w:rsidRPr="007B337E">
        <w:rPr>
          <w:rFonts w:ascii="標楷體" w:eastAsia="標楷體" w:hAnsi="標楷體" w:hint="eastAsia"/>
          <w:sz w:val="30"/>
          <w:szCs w:val="30"/>
        </w:rPr>
        <w:t>9</w:t>
      </w:r>
      <w:r w:rsidRPr="007B337E">
        <w:rPr>
          <w:rFonts w:ascii="標楷體" w:eastAsia="標楷體" w:hAnsi="標楷體" w:hint="eastAsia"/>
          <w:sz w:val="30"/>
          <w:szCs w:val="30"/>
        </w:rPr>
        <w:t>月</w:t>
      </w:r>
      <w:r w:rsidR="00743BCF" w:rsidRPr="007B337E">
        <w:rPr>
          <w:rFonts w:ascii="標楷體" w:eastAsia="標楷體" w:hAnsi="標楷體" w:hint="eastAsia"/>
          <w:sz w:val="30"/>
          <w:szCs w:val="30"/>
        </w:rPr>
        <w:t>8</w:t>
      </w:r>
      <w:r w:rsidRPr="007B337E">
        <w:rPr>
          <w:rFonts w:ascii="標楷體" w:eastAsia="標楷體" w:hAnsi="標楷體" w:hint="eastAsia"/>
          <w:sz w:val="30"/>
          <w:szCs w:val="30"/>
        </w:rPr>
        <w:t>日下午</w:t>
      </w:r>
      <w:r w:rsidR="00BC284F" w:rsidRPr="007B337E">
        <w:rPr>
          <w:rFonts w:ascii="標楷體" w:eastAsia="標楷體" w:hAnsi="標楷體" w:hint="eastAsia"/>
          <w:sz w:val="30"/>
          <w:szCs w:val="30"/>
        </w:rPr>
        <w:t>3</w:t>
      </w:r>
      <w:r w:rsidRPr="007B337E">
        <w:rPr>
          <w:rFonts w:ascii="標楷體" w:eastAsia="標楷體" w:hAnsi="標楷體" w:hint="eastAsia"/>
          <w:sz w:val="30"/>
          <w:szCs w:val="30"/>
        </w:rPr>
        <w:t>時</w:t>
      </w:r>
    </w:p>
    <w:p w:rsidR="003672FA" w:rsidRPr="007B337E" w:rsidRDefault="003672FA" w:rsidP="00AE3041">
      <w:pPr>
        <w:numPr>
          <w:ilvl w:val="0"/>
          <w:numId w:val="1"/>
        </w:numPr>
        <w:tabs>
          <w:tab w:val="left" w:pos="540"/>
          <w:tab w:val="left" w:pos="900"/>
        </w:tabs>
        <w:spacing w:line="500" w:lineRule="exact"/>
        <w:jc w:val="both"/>
        <w:rPr>
          <w:rFonts w:ascii="標楷體" w:eastAsia="標楷體" w:hAnsi="標楷體"/>
          <w:b/>
          <w:sz w:val="30"/>
          <w:szCs w:val="30"/>
        </w:rPr>
      </w:pPr>
      <w:r w:rsidRPr="007B337E">
        <w:rPr>
          <w:rFonts w:ascii="標楷體" w:eastAsia="標楷體" w:hAnsi="標楷體" w:hint="eastAsia"/>
          <w:sz w:val="30"/>
          <w:szCs w:val="30"/>
        </w:rPr>
        <w:t xml:space="preserve">開會地點：臺中市政府法制局(10-2)大會議室 </w:t>
      </w:r>
    </w:p>
    <w:p w:rsidR="003672FA" w:rsidRPr="007B337E" w:rsidRDefault="003672FA" w:rsidP="00AE3041">
      <w:pPr>
        <w:numPr>
          <w:ilvl w:val="0"/>
          <w:numId w:val="1"/>
        </w:numPr>
        <w:tabs>
          <w:tab w:val="left" w:pos="540"/>
          <w:tab w:val="left" w:pos="900"/>
        </w:tabs>
        <w:spacing w:line="500" w:lineRule="exact"/>
        <w:jc w:val="both"/>
        <w:rPr>
          <w:rFonts w:ascii="標楷體" w:eastAsia="標楷體" w:hAnsi="標楷體"/>
          <w:b/>
          <w:sz w:val="30"/>
          <w:szCs w:val="30"/>
        </w:rPr>
      </w:pPr>
      <w:r w:rsidRPr="007B337E">
        <w:rPr>
          <w:rFonts w:ascii="標楷體" w:eastAsia="標楷體" w:hAnsi="標楷體" w:hint="eastAsia"/>
          <w:sz w:val="30"/>
          <w:szCs w:val="30"/>
        </w:rPr>
        <w:t>主席：</w:t>
      </w:r>
      <w:r w:rsidR="00FB3A0D" w:rsidRPr="007B337E">
        <w:rPr>
          <w:rFonts w:ascii="標楷體" w:eastAsia="標楷體" w:hAnsi="標楷體" w:hint="eastAsia"/>
          <w:sz w:val="30"/>
          <w:szCs w:val="30"/>
        </w:rPr>
        <w:t>陳副</w:t>
      </w:r>
      <w:r w:rsidRPr="007B337E">
        <w:rPr>
          <w:rFonts w:ascii="標楷體" w:eastAsia="標楷體" w:hAnsi="標楷體" w:hint="eastAsia"/>
          <w:sz w:val="30"/>
          <w:szCs w:val="30"/>
        </w:rPr>
        <w:t>主任委員</w:t>
      </w:r>
      <w:r w:rsidR="00FB3A0D" w:rsidRPr="007B337E">
        <w:rPr>
          <w:rFonts w:ascii="標楷體" w:eastAsia="標楷體" w:hAnsi="標楷體" w:hint="eastAsia"/>
          <w:sz w:val="30"/>
          <w:szCs w:val="30"/>
        </w:rPr>
        <w:t>朝建</w:t>
      </w:r>
      <w:r w:rsidRPr="007B337E">
        <w:rPr>
          <w:rFonts w:ascii="標楷體" w:eastAsia="標楷體" w:hAnsi="標楷體" w:hint="eastAsia"/>
          <w:sz w:val="30"/>
          <w:szCs w:val="30"/>
        </w:rPr>
        <w:t xml:space="preserve">               </w:t>
      </w:r>
      <w:r w:rsidR="00BC284F" w:rsidRPr="007B337E">
        <w:rPr>
          <w:rFonts w:ascii="標楷體" w:eastAsia="標楷體" w:hAnsi="標楷體" w:hint="eastAsia"/>
          <w:sz w:val="30"/>
          <w:szCs w:val="30"/>
        </w:rPr>
        <w:t>記錄：</w:t>
      </w:r>
      <w:r w:rsidR="00FB3A0D" w:rsidRPr="007B337E">
        <w:rPr>
          <w:rFonts w:ascii="標楷體" w:eastAsia="標楷體" w:hAnsi="標楷體" w:hint="eastAsia"/>
          <w:sz w:val="30"/>
          <w:szCs w:val="30"/>
        </w:rPr>
        <w:t>韓若玉</w:t>
      </w:r>
    </w:p>
    <w:p w:rsidR="003672FA" w:rsidRPr="007B337E" w:rsidRDefault="003672FA" w:rsidP="00AE3041">
      <w:pPr>
        <w:numPr>
          <w:ilvl w:val="0"/>
          <w:numId w:val="1"/>
        </w:numPr>
        <w:tabs>
          <w:tab w:val="left" w:pos="540"/>
          <w:tab w:val="left" w:pos="900"/>
        </w:tabs>
        <w:spacing w:line="500" w:lineRule="exact"/>
        <w:jc w:val="both"/>
        <w:rPr>
          <w:rFonts w:ascii="標楷體" w:eastAsia="標楷體" w:hAnsi="標楷體"/>
          <w:sz w:val="30"/>
          <w:szCs w:val="30"/>
        </w:rPr>
      </w:pPr>
      <w:r w:rsidRPr="007B337E">
        <w:rPr>
          <w:rFonts w:ascii="標楷體" w:eastAsia="標楷體" w:hAnsi="標楷體" w:hint="eastAsia"/>
          <w:sz w:val="30"/>
          <w:szCs w:val="30"/>
        </w:rPr>
        <w:t>出席人員：如簽到單（詳卷）</w:t>
      </w:r>
    </w:p>
    <w:p w:rsidR="00AE3041" w:rsidRPr="007B337E" w:rsidRDefault="005159A4" w:rsidP="00AE3041">
      <w:pPr>
        <w:numPr>
          <w:ilvl w:val="0"/>
          <w:numId w:val="1"/>
        </w:numPr>
        <w:tabs>
          <w:tab w:val="left" w:pos="540"/>
          <w:tab w:val="left" w:pos="900"/>
        </w:tabs>
        <w:spacing w:line="500" w:lineRule="exact"/>
        <w:jc w:val="both"/>
        <w:rPr>
          <w:rFonts w:ascii="標楷體" w:eastAsia="標楷體" w:hAnsi="標楷體"/>
          <w:sz w:val="30"/>
          <w:szCs w:val="30"/>
        </w:rPr>
      </w:pPr>
      <w:r w:rsidRPr="007B337E">
        <w:rPr>
          <w:rFonts w:ascii="標楷體" w:eastAsia="標楷體" w:hAnsi="標楷體" w:hint="eastAsia"/>
          <w:sz w:val="30"/>
          <w:szCs w:val="30"/>
        </w:rPr>
        <w:t>採購申訴案件</w:t>
      </w:r>
      <w:r w:rsidR="00AE3041" w:rsidRPr="007B337E">
        <w:rPr>
          <w:rFonts w:ascii="標楷體" w:eastAsia="標楷體" w:hAnsi="標楷體" w:hint="eastAsia"/>
          <w:sz w:val="30"/>
          <w:szCs w:val="30"/>
        </w:rPr>
        <w:t>相關法律問題</w:t>
      </w:r>
      <w:r w:rsidR="00FB3A0D" w:rsidRPr="007B337E">
        <w:rPr>
          <w:rFonts w:ascii="標楷體" w:eastAsia="標楷體" w:hAnsi="標楷體" w:hint="eastAsia"/>
          <w:sz w:val="30"/>
          <w:szCs w:val="30"/>
        </w:rPr>
        <w:t>暨行政訴訟案件報告</w:t>
      </w:r>
    </w:p>
    <w:p w:rsidR="003672FA" w:rsidRPr="007B337E" w:rsidRDefault="003672FA" w:rsidP="00AE3041">
      <w:pPr>
        <w:numPr>
          <w:ilvl w:val="0"/>
          <w:numId w:val="1"/>
        </w:numPr>
        <w:tabs>
          <w:tab w:val="left" w:pos="0"/>
        </w:tabs>
        <w:spacing w:line="500" w:lineRule="exact"/>
        <w:jc w:val="both"/>
        <w:rPr>
          <w:rFonts w:ascii="標楷體" w:eastAsia="標楷體" w:hAnsi="標楷體"/>
          <w:b/>
          <w:sz w:val="30"/>
          <w:szCs w:val="30"/>
        </w:rPr>
      </w:pPr>
      <w:r w:rsidRPr="007B337E">
        <w:rPr>
          <w:rFonts w:ascii="標楷體" w:eastAsia="標楷體" w:hAnsi="標楷體" w:hint="eastAsia"/>
          <w:sz w:val="30"/>
          <w:szCs w:val="30"/>
        </w:rPr>
        <w:t>審議及討論案件</w:t>
      </w:r>
    </w:p>
    <w:p w:rsidR="001C3654" w:rsidRPr="007B337E" w:rsidRDefault="003672FA"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第 一 案：進聲營造有限公司與臺中市立梨山國民中小學間就「臺中市立梨山國民中小學教職員工宿舍拆除改建工程」採購履約爭議調解案。(案號：103051)</w:t>
      </w:r>
    </w:p>
    <w:p w:rsidR="003672FA" w:rsidRPr="007B337E" w:rsidRDefault="001C3654" w:rsidP="00750AB9">
      <w:pPr>
        <w:widowControl/>
        <w:snapToGrid w:val="0"/>
        <w:spacing w:afterLines="20" w:line="520" w:lineRule="exact"/>
        <w:ind w:leftChars="174" w:left="1750" w:hangingChars="444" w:hanging="1332"/>
        <w:jc w:val="both"/>
        <w:rPr>
          <w:rFonts w:ascii="標楷體" w:eastAsia="標楷體" w:hAnsi="標楷體"/>
          <w:color w:val="000000"/>
          <w:sz w:val="30"/>
          <w:szCs w:val="30"/>
        </w:rPr>
      </w:pPr>
      <w:r w:rsidRPr="007B337E">
        <w:rPr>
          <w:rFonts w:ascii="標楷體" w:eastAsia="標楷體" w:hAnsi="標楷體" w:hint="eastAsia"/>
          <w:sz w:val="30"/>
          <w:szCs w:val="30"/>
        </w:rPr>
        <w:t>決    議：</w:t>
      </w:r>
      <w:r w:rsidR="003672FA" w:rsidRPr="007B337E">
        <w:rPr>
          <w:rFonts w:ascii="標楷體" w:eastAsia="標楷體" w:hAnsi="標楷體" w:hint="eastAsia"/>
          <w:sz w:val="30"/>
          <w:szCs w:val="30"/>
        </w:rPr>
        <w:t xml:space="preserve"> </w:t>
      </w:r>
      <w:r w:rsidR="00FB3A0D" w:rsidRPr="007B337E">
        <w:rPr>
          <w:rFonts w:ascii="標楷體" w:eastAsia="標楷體" w:hAnsi="標楷體" w:hint="eastAsia"/>
          <w:sz w:val="30"/>
          <w:szCs w:val="30"/>
        </w:rPr>
        <w:t>調解不成立證明書照案通過。</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color w:val="000000"/>
          <w:sz w:val="30"/>
          <w:szCs w:val="30"/>
        </w:rPr>
      </w:pPr>
      <w:r w:rsidRPr="007B337E">
        <w:rPr>
          <w:rFonts w:ascii="標楷體" w:eastAsia="標楷體" w:hAnsi="標楷體" w:hint="eastAsia"/>
          <w:sz w:val="30"/>
          <w:szCs w:val="30"/>
        </w:rPr>
        <w:t>第 二 案：</w:t>
      </w:r>
      <w:r w:rsidR="003672FA" w:rsidRPr="007B337E">
        <w:rPr>
          <w:rFonts w:ascii="標楷體" w:eastAsia="標楷體" w:hAnsi="標楷體" w:hint="eastAsia"/>
          <w:color w:val="000000"/>
          <w:sz w:val="30"/>
          <w:szCs w:val="30"/>
        </w:rPr>
        <w:t>荃林營造股份有限公司就臺中市豐原區公所辦理「臺中市豐原區北陽里活動中心二、三樓增建及設施設備加強計畫」(不良廠商爭議) 採購提出申訴案。（案號：104019）</w:t>
      </w:r>
    </w:p>
    <w:p w:rsidR="001C3654" w:rsidRPr="007B337E" w:rsidRDefault="001C3654" w:rsidP="00750AB9">
      <w:pPr>
        <w:widowControl/>
        <w:spacing w:afterLines="20" w:line="520" w:lineRule="exact"/>
        <w:ind w:leftChars="176" w:left="1922" w:hangingChars="500" w:hanging="1500"/>
        <w:jc w:val="both"/>
        <w:rPr>
          <w:rFonts w:ascii="標楷體" w:eastAsia="標楷體" w:hAnsi="標楷體"/>
          <w:sz w:val="30"/>
          <w:szCs w:val="30"/>
        </w:rPr>
      </w:pPr>
      <w:r w:rsidRPr="007B337E">
        <w:rPr>
          <w:rFonts w:ascii="標楷體" w:eastAsia="標楷體" w:hAnsi="標楷體" w:hint="eastAsia"/>
          <w:sz w:val="30"/>
          <w:szCs w:val="30"/>
        </w:rPr>
        <w:t>決    議：</w:t>
      </w:r>
      <w:r w:rsidR="0053546E" w:rsidRPr="007B337E">
        <w:rPr>
          <w:rFonts w:ascii="標楷體" w:eastAsia="標楷體" w:hAnsi="標楷體" w:hint="eastAsia"/>
          <w:sz w:val="30"/>
          <w:szCs w:val="30"/>
        </w:rPr>
        <w:t>(</w:t>
      </w:r>
      <w:r w:rsidRPr="007B337E">
        <w:rPr>
          <w:rFonts w:ascii="標楷體" w:eastAsia="標楷體" w:hAnsi="標楷體" w:hint="eastAsia"/>
          <w:sz w:val="30"/>
          <w:szCs w:val="30"/>
        </w:rPr>
        <w:t>一</w:t>
      </w:r>
      <w:r w:rsidR="0053546E" w:rsidRPr="007B337E">
        <w:rPr>
          <w:rFonts w:ascii="標楷體" w:eastAsia="標楷體" w:hAnsi="標楷體" w:hint="eastAsia"/>
          <w:sz w:val="30"/>
          <w:szCs w:val="30"/>
        </w:rPr>
        <w:t>)</w:t>
      </w:r>
      <w:r w:rsidRPr="007B337E">
        <w:rPr>
          <w:rFonts w:ascii="標楷體" w:eastAsia="標楷體" w:hAnsi="標楷體" w:hint="eastAsia"/>
          <w:sz w:val="30"/>
          <w:szCs w:val="30"/>
        </w:rPr>
        <w:t>申訴駁回。</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 xml:space="preserve">          </w:t>
      </w:r>
      <w:r w:rsidR="0053546E" w:rsidRPr="007B337E">
        <w:rPr>
          <w:rFonts w:ascii="標楷體" w:eastAsia="標楷體" w:hAnsi="標楷體" w:hint="eastAsia"/>
          <w:sz w:val="30"/>
          <w:szCs w:val="30"/>
        </w:rPr>
        <w:t>(二)</w:t>
      </w:r>
      <w:r w:rsidRPr="007B337E">
        <w:rPr>
          <w:rFonts w:ascii="標楷體" w:eastAsia="標楷體" w:hAnsi="標楷體" w:hint="eastAsia"/>
          <w:sz w:val="30"/>
          <w:szCs w:val="30"/>
        </w:rPr>
        <w:t>其餘有關調解費用負擔部分不予受理。</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第 三 案：</w:t>
      </w:r>
      <w:r w:rsidR="003672FA" w:rsidRPr="007B337E">
        <w:rPr>
          <w:rFonts w:ascii="標楷體" w:eastAsia="標楷體" w:hAnsi="標楷體" w:hint="eastAsia"/>
          <w:sz w:val="30"/>
          <w:szCs w:val="30"/>
        </w:rPr>
        <w:t>荃林營造股份有限公司就臺</w:t>
      </w:r>
      <w:r w:rsidR="003672FA" w:rsidRPr="007B337E">
        <w:rPr>
          <w:rFonts w:ascii="標楷體" w:eastAsia="標楷體" w:hAnsi="標楷體" w:hint="eastAsia"/>
          <w:color w:val="000000"/>
          <w:sz w:val="30"/>
          <w:szCs w:val="30"/>
        </w:rPr>
        <w:t>中市</w:t>
      </w:r>
      <w:r w:rsidR="003672FA" w:rsidRPr="007B337E">
        <w:rPr>
          <w:rFonts w:ascii="標楷體" w:eastAsia="標楷體" w:hAnsi="標楷體" w:hint="eastAsia"/>
          <w:sz w:val="30"/>
          <w:szCs w:val="30"/>
        </w:rPr>
        <w:t>豐原區公所辦理「臺中市豐原區南村里活動中心二樓增建及設備加強計畫工程」</w:t>
      </w:r>
      <w:r w:rsidR="003672FA" w:rsidRPr="007B337E">
        <w:rPr>
          <w:rFonts w:ascii="標楷體" w:eastAsia="標楷體" w:hAnsi="標楷體"/>
          <w:sz w:val="30"/>
          <w:szCs w:val="30"/>
        </w:rPr>
        <w:t>(</w:t>
      </w:r>
      <w:r w:rsidR="003672FA" w:rsidRPr="007B337E">
        <w:rPr>
          <w:rFonts w:ascii="標楷體" w:eastAsia="標楷體" w:hAnsi="標楷體" w:hint="eastAsia"/>
          <w:sz w:val="30"/>
          <w:szCs w:val="30"/>
        </w:rPr>
        <w:t>不良廠商爭議</w:t>
      </w:r>
      <w:r w:rsidR="003672FA" w:rsidRPr="007B337E">
        <w:rPr>
          <w:rFonts w:ascii="標楷體" w:eastAsia="標楷體" w:hAnsi="標楷體"/>
          <w:sz w:val="30"/>
          <w:szCs w:val="30"/>
        </w:rPr>
        <w:t xml:space="preserve">) </w:t>
      </w:r>
      <w:r w:rsidR="003672FA" w:rsidRPr="007B337E">
        <w:rPr>
          <w:rFonts w:ascii="標楷體" w:eastAsia="標楷體" w:hAnsi="標楷體" w:hint="eastAsia"/>
          <w:sz w:val="30"/>
          <w:szCs w:val="30"/>
        </w:rPr>
        <w:t>採購提出申訴案。（案號：</w:t>
      </w:r>
      <w:r w:rsidR="003672FA" w:rsidRPr="007B337E">
        <w:rPr>
          <w:rFonts w:ascii="標楷體" w:eastAsia="標楷體" w:hAnsi="標楷體"/>
          <w:sz w:val="30"/>
          <w:szCs w:val="30"/>
        </w:rPr>
        <w:t>1040</w:t>
      </w:r>
      <w:r w:rsidR="003672FA" w:rsidRPr="007B337E">
        <w:rPr>
          <w:rFonts w:ascii="標楷體" w:eastAsia="標楷體" w:hAnsi="標楷體" w:hint="eastAsia"/>
          <w:sz w:val="30"/>
          <w:szCs w:val="30"/>
        </w:rPr>
        <w:t>20）</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決    議：</w:t>
      </w:r>
      <w:r w:rsidR="0053546E" w:rsidRPr="007B337E">
        <w:rPr>
          <w:rFonts w:ascii="標楷體" w:eastAsia="標楷體" w:hAnsi="標楷體" w:hint="eastAsia"/>
          <w:sz w:val="30"/>
          <w:szCs w:val="30"/>
        </w:rPr>
        <w:t>(一)</w:t>
      </w:r>
      <w:r w:rsidRPr="007B337E">
        <w:rPr>
          <w:rFonts w:ascii="標楷體" w:eastAsia="標楷體" w:hAnsi="標楷體" w:hint="eastAsia"/>
          <w:sz w:val="30"/>
          <w:szCs w:val="30"/>
        </w:rPr>
        <w:t>申訴駁回。</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 xml:space="preserve">          </w:t>
      </w:r>
      <w:r w:rsidR="0053546E" w:rsidRPr="007B337E">
        <w:rPr>
          <w:rFonts w:ascii="標楷體" w:eastAsia="標楷體" w:hAnsi="標楷體" w:hint="eastAsia"/>
          <w:sz w:val="30"/>
          <w:szCs w:val="30"/>
        </w:rPr>
        <w:t>(</w:t>
      </w:r>
      <w:r w:rsidRPr="007B337E">
        <w:rPr>
          <w:rFonts w:ascii="標楷體" w:eastAsia="標楷體" w:hAnsi="標楷體" w:hint="eastAsia"/>
          <w:sz w:val="30"/>
          <w:szCs w:val="30"/>
        </w:rPr>
        <w:t>二</w:t>
      </w:r>
      <w:r w:rsidR="0053546E" w:rsidRPr="007B337E">
        <w:rPr>
          <w:rFonts w:ascii="標楷體" w:eastAsia="標楷體" w:hAnsi="標楷體" w:hint="eastAsia"/>
          <w:sz w:val="30"/>
          <w:szCs w:val="30"/>
        </w:rPr>
        <w:t>)</w:t>
      </w:r>
      <w:r w:rsidRPr="007B337E">
        <w:rPr>
          <w:rFonts w:ascii="標楷體" w:eastAsia="標楷體" w:hAnsi="標楷體" w:hint="eastAsia"/>
          <w:sz w:val="30"/>
          <w:szCs w:val="30"/>
        </w:rPr>
        <w:t xml:space="preserve">其餘有關調解費用負擔部分不予受理。 </w:t>
      </w:r>
    </w:p>
    <w:p w:rsidR="001C3654" w:rsidRPr="007B337E" w:rsidRDefault="001C3654" w:rsidP="00191EFE">
      <w:pPr>
        <w:spacing w:line="480" w:lineRule="exact"/>
        <w:ind w:leftChars="175" w:left="1920" w:hangingChars="500" w:hanging="1500"/>
        <w:jc w:val="both"/>
        <w:rPr>
          <w:rFonts w:ascii="標楷體" w:eastAsia="標楷體" w:hAnsi="標楷體"/>
          <w:sz w:val="30"/>
          <w:szCs w:val="30"/>
        </w:rPr>
      </w:pPr>
      <w:r w:rsidRPr="007B337E">
        <w:rPr>
          <w:rFonts w:ascii="標楷體" w:eastAsia="標楷體" w:hAnsi="標楷體" w:hint="eastAsia"/>
          <w:sz w:val="30"/>
          <w:szCs w:val="30"/>
        </w:rPr>
        <w:t>理    由：</w:t>
      </w:r>
      <w:r w:rsidR="00E829A2" w:rsidRPr="007B337E">
        <w:rPr>
          <w:rFonts w:ascii="標楷體" w:eastAsia="標楷體" w:hAnsi="標楷體" w:hint="eastAsia"/>
          <w:sz w:val="30"/>
          <w:szCs w:val="30"/>
        </w:rPr>
        <w:t>如</w:t>
      </w:r>
      <w:r w:rsidR="00383D4C" w:rsidRPr="007B337E">
        <w:rPr>
          <w:rFonts w:ascii="標楷體" w:eastAsia="標楷體" w:hAnsi="標楷體" w:hint="eastAsia"/>
          <w:sz w:val="30"/>
          <w:szCs w:val="30"/>
        </w:rPr>
        <w:t>審議判斷書稿</w:t>
      </w:r>
      <w:r w:rsidR="00E829A2" w:rsidRPr="007B337E">
        <w:rPr>
          <w:rFonts w:ascii="標楷體" w:eastAsia="標楷體" w:hAnsi="標楷體" w:hint="eastAsia"/>
          <w:sz w:val="30"/>
          <w:szCs w:val="30"/>
        </w:rPr>
        <w:t>，惟</w:t>
      </w:r>
      <w:r w:rsidR="00383D4C" w:rsidRPr="007B337E">
        <w:rPr>
          <w:rFonts w:ascii="標楷體" w:eastAsia="標楷體" w:hAnsi="標楷體" w:hint="eastAsia"/>
          <w:sz w:val="30"/>
          <w:szCs w:val="30"/>
        </w:rPr>
        <w:t>第32頁判斷理由第十一</w:t>
      </w:r>
      <w:r w:rsidR="00E829A2" w:rsidRPr="007B337E">
        <w:rPr>
          <w:rFonts w:ascii="標楷體" w:eastAsia="標楷體" w:hAnsi="標楷體" w:hint="eastAsia"/>
          <w:sz w:val="30"/>
          <w:szCs w:val="30"/>
        </w:rPr>
        <w:t>點</w:t>
      </w:r>
      <w:r w:rsidR="00383D4C" w:rsidRPr="007B337E">
        <w:rPr>
          <w:rFonts w:ascii="標楷體" w:eastAsia="標楷體" w:hAnsi="標楷體" w:hint="eastAsia"/>
          <w:sz w:val="30"/>
          <w:szCs w:val="30"/>
        </w:rPr>
        <w:t>關於申訴廠商所提與監造單位人員往來之電子郵件及討論資料，其真實性</w:t>
      </w:r>
      <w:r w:rsidR="00E829A2" w:rsidRPr="007B337E">
        <w:rPr>
          <w:rFonts w:ascii="標楷體" w:eastAsia="標楷體" w:hAnsi="標楷體" w:hint="eastAsia"/>
          <w:sz w:val="30"/>
          <w:szCs w:val="30"/>
        </w:rPr>
        <w:t>仍</w:t>
      </w:r>
      <w:r w:rsidR="00383D4C" w:rsidRPr="007B337E">
        <w:rPr>
          <w:rFonts w:ascii="標楷體" w:eastAsia="標楷體" w:hAnsi="標楷體" w:hint="eastAsia"/>
          <w:sz w:val="30"/>
          <w:szCs w:val="30"/>
        </w:rPr>
        <w:t>容有爭議，</w:t>
      </w:r>
      <w:r w:rsidR="007B337E" w:rsidRPr="007B337E">
        <w:rPr>
          <w:rFonts w:ascii="標楷體" w:eastAsia="標楷體" w:hAnsi="標楷體" w:hint="eastAsia"/>
          <w:sz w:val="30"/>
          <w:szCs w:val="30"/>
        </w:rPr>
        <w:t>然</w:t>
      </w:r>
      <w:r w:rsidR="00E829A2" w:rsidRPr="007B337E">
        <w:rPr>
          <w:rFonts w:ascii="標楷體" w:eastAsia="標楷體" w:hAnsi="標楷體" w:hint="eastAsia"/>
          <w:sz w:val="30"/>
          <w:szCs w:val="30"/>
        </w:rPr>
        <w:t>尚</w:t>
      </w:r>
      <w:r w:rsidR="00383D4C" w:rsidRPr="007B337E">
        <w:rPr>
          <w:rFonts w:ascii="標楷體" w:eastAsia="標楷體" w:hAnsi="標楷體" w:hint="eastAsia"/>
          <w:sz w:val="30"/>
          <w:szCs w:val="30"/>
        </w:rPr>
        <w:t>不影響結論，授權承辦單位修改相關文字</w:t>
      </w:r>
      <w:r w:rsidR="00E829A2" w:rsidRPr="007B337E">
        <w:rPr>
          <w:rFonts w:ascii="標楷體" w:eastAsia="標楷體" w:hAnsi="標楷體" w:hint="eastAsia"/>
          <w:sz w:val="30"/>
          <w:szCs w:val="30"/>
        </w:rPr>
        <w:t>。</w:t>
      </w:r>
    </w:p>
    <w:p w:rsidR="003672FA" w:rsidRPr="007B337E" w:rsidRDefault="00BC284F" w:rsidP="00750AB9">
      <w:pPr>
        <w:widowControl/>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lastRenderedPageBreak/>
        <w:t>第 四 案：</w:t>
      </w:r>
      <w:r w:rsidR="003672FA" w:rsidRPr="007B337E">
        <w:rPr>
          <w:rFonts w:ascii="標楷體" w:eastAsia="標楷體" w:hAnsi="標楷體" w:hint="eastAsia"/>
          <w:sz w:val="30"/>
          <w:szCs w:val="30"/>
        </w:rPr>
        <w:t>襄成營造有限公司就臺中市神岡區公所辦理「神岡鄉溪州垃圾衛生掩埋場0702水災及艾莉颱風災後復建工程」(追繳押標金爭議) 採購提出申訴案。（案號：104024）</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決    議：</w:t>
      </w:r>
      <w:r w:rsidR="00B71316" w:rsidRPr="007B337E">
        <w:rPr>
          <w:rFonts w:ascii="標楷體" w:eastAsia="標楷體" w:hAnsi="標楷體" w:hint="eastAsia"/>
          <w:sz w:val="30"/>
          <w:szCs w:val="30"/>
        </w:rPr>
        <w:t>原異議處理結果撤銷</w:t>
      </w:r>
      <w:r w:rsidRPr="007B337E">
        <w:rPr>
          <w:rFonts w:ascii="標楷體" w:eastAsia="標楷體" w:hAnsi="標楷體" w:hint="eastAsia"/>
          <w:sz w:val="30"/>
          <w:szCs w:val="30"/>
        </w:rPr>
        <w:t>。</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第 五 案：</w:t>
      </w:r>
      <w:r w:rsidR="003672FA" w:rsidRPr="007B337E">
        <w:rPr>
          <w:rFonts w:ascii="標楷體" w:eastAsia="標楷體" w:hAnsi="標楷體" w:hint="eastAsia"/>
          <w:sz w:val="30"/>
          <w:szCs w:val="30"/>
        </w:rPr>
        <w:t>大維營造股份有限公司就臺中市神岡區公所辦理「神岡鄉溪州垃圾衛生掩埋場0702水災及艾莉颱風災後復建工程」(追繳押標金爭議) 採購提出申訴案。（案號：104025）</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決    議：</w:t>
      </w:r>
      <w:r w:rsidR="00B71316" w:rsidRPr="007B337E">
        <w:rPr>
          <w:rFonts w:ascii="標楷體" w:eastAsia="標楷體" w:hAnsi="標楷體" w:hint="eastAsia"/>
          <w:sz w:val="30"/>
          <w:szCs w:val="30"/>
        </w:rPr>
        <w:t>原異議處理結果撤銷</w:t>
      </w:r>
      <w:r w:rsidRPr="007B337E">
        <w:rPr>
          <w:rFonts w:ascii="標楷體" w:eastAsia="標楷體" w:hAnsi="標楷體" w:hint="eastAsia"/>
          <w:sz w:val="30"/>
          <w:szCs w:val="30"/>
        </w:rPr>
        <w:t>。</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第 六 案：</w:t>
      </w:r>
      <w:r w:rsidR="003672FA" w:rsidRPr="007B337E">
        <w:rPr>
          <w:rFonts w:ascii="標楷體" w:eastAsia="標楷體" w:hAnsi="標楷體" w:hint="eastAsia"/>
          <w:sz w:val="30"/>
          <w:szCs w:val="30"/>
        </w:rPr>
        <w:t>華興度量衡器股份有限公司就臺中市政府水利局辦理「太平區坪林森林公園管制站工程」(不良廠商爭議) 採購提出申訴案。（案號：104026）</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決    議：申訴駁回。</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第 七 案：</w:t>
      </w:r>
      <w:r w:rsidR="003672FA" w:rsidRPr="007B337E">
        <w:rPr>
          <w:rFonts w:ascii="標楷體" w:eastAsia="標楷體" w:hAnsi="標楷體" w:hint="eastAsia"/>
          <w:sz w:val="30"/>
          <w:szCs w:val="30"/>
        </w:rPr>
        <w:t>裕新衡器有限公司就臺中市政府水利局辦理「太平區坪林森林公園管制站工程」(不良廠商爭議) 採購提出申訴案。（案號：104027）</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決    議：申訴駁回。</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第 八 案：</w:t>
      </w:r>
      <w:r w:rsidR="003672FA" w:rsidRPr="007B337E">
        <w:rPr>
          <w:rFonts w:ascii="標楷體" w:eastAsia="標楷體" w:hAnsi="標楷體" w:hint="eastAsia"/>
          <w:sz w:val="30"/>
          <w:szCs w:val="30"/>
        </w:rPr>
        <w:t>泰安衡器工廠有限公司就臺中市政府水利局辦理「太平區坪林森林公園管制站工程」(不良廠商爭議) 採購提出申訴案。（案號：104028）</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決    議：申訴駁回。</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lastRenderedPageBreak/>
        <w:t>第 九 案：</w:t>
      </w:r>
      <w:r w:rsidR="003672FA" w:rsidRPr="007B337E">
        <w:rPr>
          <w:rFonts w:ascii="標楷體" w:eastAsia="標楷體" w:hAnsi="標楷體" w:hint="eastAsia"/>
          <w:sz w:val="30"/>
          <w:szCs w:val="30"/>
        </w:rPr>
        <w:t>承佳營造有限公司就臺中市龍井區公所辦理「臺中市龍井區竹坑登山步道停車場工程」(不良廠商爭議) 採購提出申訴案。（案號：104030）</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 xml:space="preserve">決    </w:t>
      </w:r>
      <w:r w:rsidR="00B71316" w:rsidRPr="007B337E">
        <w:rPr>
          <w:rFonts w:ascii="標楷體" w:eastAsia="標楷體" w:hAnsi="標楷體" w:hint="eastAsia"/>
          <w:sz w:val="30"/>
          <w:szCs w:val="30"/>
        </w:rPr>
        <w:t>議：原異議處理結果撤銷</w:t>
      </w:r>
      <w:r w:rsidRPr="007B337E">
        <w:rPr>
          <w:rFonts w:ascii="標楷體" w:eastAsia="標楷體" w:hAnsi="標楷體" w:hint="eastAsia"/>
          <w:sz w:val="30"/>
          <w:szCs w:val="30"/>
        </w:rPr>
        <w:t>。</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第 十 案：</w:t>
      </w:r>
      <w:r w:rsidR="003672FA" w:rsidRPr="007B337E">
        <w:rPr>
          <w:rFonts w:ascii="標楷體" w:eastAsia="標楷體" w:hAnsi="標楷體" w:hint="eastAsia"/>
          <w:sz w:val="30"/>
          <w:szCs w:val="30"/>
        </w:rPr>
        <w:t>承佳營造有限公司就臺中市龍井區公所辦理「臺中市龍井區竹坑登山步道停車場工程」(追繳押標金爭議) 採購提出申訴案。（案號：104032）</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決    議：</w:t>
      </w:r>
      <w:r w:rsidR="00B71316" w:rsidRPr="007B337E">
        <w:rPr>
          <w:rFonts w:ascii="標楷體" w:eastAsia="標楷體" w:hAnsi="標楷體" w:hint="eastAsia"/>
          <w:sz w:val="30"/>
          <w:szCs w:val="30"/>
        </w:rPr>
        <w:t>原異議處理結果撤銷</w:t>
      </w:r>
      <w:r w:rsidRPr="007B337E">
        <w:rPr>
          <w:rFonts w:ascii="標楷體" w:eastAsia="標楷體" w:hAnsi="標楷體" w:hint="eastAsia"/>
          <w:sz w:val="30"/>
          <w:szCs w:val="30"/>
        </w:rPr>
        <w:t>。</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3672FA" w:rsidRPr="007B337E" w:rsidRDefault="00BC284F" w:rsidP="00750AB9">
      <w:pPr>
        <w:widowControl/>
        <w:snapToGrid w:val="0"/>
        <w:spacing w:afterLines="20" w:line="520" w:lineRule="exact"/>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第 十一 案：</w:t>
      </w:r>
      <w:r w:rsidR="003672FA" w:rsidRPr="007B337E">
        <w:rPr>
          <w:rFonts w:ascii="標楷體" w:eastAsia="標楷體" w:hAnsi="標楷體" w:hint="eastAsia"/>
          <w:sz w:val="30"/>
          <w:szCs w:val="30"/>
        </w:rPr>
        <w:t>黃金布拉格鋼琴電子琴有限公司就臺中市立向上國民中學辦理「104年度改善及充實教學環境設備計畫-直笛樂器採購案」(決標爭議)採購提出申訴案。（案號：104037）（本案廠商未依規繳納審議費且系爭採購亦未達公告金額擬為不受理之決定）</w:t>
      </w:r>
    </w:p>
    <w:p w:rsidR="001C3654" w:rsidRPr="007B337E" w:rsidRDefault="001C3654" w:rsidP="00750AB9">
      <w:pPr>
        <w:widowControl/>
        <w:spacing w:afterLines="20" w:line="520" w:lineRule="exact"/>
        <w:ind w:leftChars="176" w:left="1922" w:hangingChars="500" w:hanging="1500"/>
        <w:rPr>
          <w:rFonts w:ascii="標楷體" w:eastAsia="標楷體" w:hAnsi="標楷體"/>
          <w:sz w:val="30"/>
          <w:szCs w:val="30"/>
        </w:rPr>
      </w:pPr>
      <w:r w:rsidRPr="007B337E">
        <w:rPr>
          <w:rFonts w:ascii="標楷體" w:eastAsia="標楷體" w:hAnsi="標楷體" w:hint="eastAsia"/>
          <w:sz w:val="30"/>
          <w:szCs w:val="30"/>
        </w:rPr>
        <w:t>決    議：申訴</w:t>
      </w:r>
      <w:r w:rsidR="00B71316" w:rsidRPr="007B337E">
        <w:rPr>
          <w:rFonts w:ascii="標楷體" w:eastAsia="標楷體" w:hAnsi="標楷體" w:hint="eastAsia"/>
          <w:sz w:val="30"/>
          <w:szCs w:val="30"/>
        </w:rPr>
        <w:t>不受理</w:t>
      </w:r>
      <w:r w:rsidRPr="007B337E">
        <w:rPr>
          <w:rFonts w:ascii="標楷體" w:eastAsia="標楷體" w:hAnsi="標楷體" w:hint="eastAsia"/>
          <w:sz w:val="30"/>
          <w:szCs w:val="30"/>
        </w:rPr>
        <w:t>。</w:t>
      </w:r>
    </w:p>
    <w:p w:rsidR="001C3654" w:rsidRPr="007B337E" w:rsidRDefault="001C3654" w:rsidP="001C3654">
      <w:pPr>
        <w:spacing w:line="480" w:lineRule="exact"/>
        <w:jc w:val="both"/>
        <w:rPr>
          <w:rFonts w:ascii="標楷體" w:eastAsia="標楷體" w:hAnsi="標楷體"/>
          <w:sz w:val="30"/>
          <w:szCs w:val="30"/>
        </w:rPr>
      </w:pPr>
      <w:r w:rsidRPr="007B337E">
        <w:rPr>
          <w:rFonts w:ascii="標楷體" w:eastAsia="標楷體" w:hAnsi="標楷體" w:hint="eastAsia"/>
          <w:sz w:val="30"/>
          <w:szCs w:val="30"/>
        </w:rPr>
        <w:t xml:space="preserve">   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AE3041" w:rsidRPr="007B337E" w:rsidRDefault="00AE3041" w:rsidP="000A3E62">
      <w:pPr>
        <w:numPr>
          <w:ilvl w:val="0"/>
          <w:numId w:val="1"/>
        </w:numPr>
        <w:tabs>
          <w:tab w:val="left" w:pos="540"/>
        </w:tabs>
        <w:spacing w:afterLines="20" w:line="520" w:lineRule="exact"/>
        <w:rPr>
          <w:rFonts w:ascii="標楷體" w:eastAsia="標楷體" w:hAnsi="標楷體"/>
          <w:color w:val="000000"/>
          <w:sz w:val="30"/>
          <w:szCs w:val="30"/>
        </w:rPr>
      </w:pPr>
      <w:r w:rsidRPr="007B337E">
        <w:rPr>
          <w:rFonts w:ascii="標楷體" w:eastAsia="標楷體" w:hAnsi="標楷體" w:hint="eastAsia"/>
          <w:sz w:val="30"/>
          <w:szCs w:val="30"/>
        </w:rPr>
        <w:t>散會：16時</w:t>
      </w:r>
      <w:r w:rsidR="0053546E" w:rsidRPr="007B337E">
        <w:rPr>
          <w:rFonts w:ascii="標楷體" w:eastAsia="標楷體" w:hAnsi="標楷體" w:hint="eastAsia"/>
          <w:sz w:val="30"/>
          <w:szCs w:val="30"/>
        </w:rPr>
        <w:t>20</w:t>
      </w:r>
      <w:r w:rsidRPr="007B337E">
        <w:rPr>
          <w:rFonts w:ascii="標楷體" w:eastAsia="標楷體" w:hAnsi="標楷體" w:hint="eastAsia"/>
          <w:sz w:val="30"/>
          <w:szCs w:val="30"/>
        </w:rPr>
        <w:t>分。</w:t>
      </w:r>
    </w:p>
    <w:sectPr w:rsidR="00AE3041" w:rsidRPr="007B337E" w:rsidSect="001A5C1F">
      <w:footerReference w:type="default" r:id="rId8"/>
      <w:pgSz w:w="11906" w:h="16838" w:code="9"/>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F3" w:rsidRDefault="00FF42F3">
      <w:r>
        <w:separator/>
      </w:r>
    </w:p>
  </w:endnote>
  <w:endnote w:type="continuationSeparator" w:id="0">
    <w:p w:rsidR="00FF42F3" w:rsidRDefault="00FF4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73" w:rsidRDefault="000A3E62">
    <w:pPr>
      <w:pStyle w:val="a3"/>
      <w:jc w:val="center"/>
    </w:pPr>
    <w:r>
      <w:fldChar w:fldCharType="begin"/>
    </w:r>
    <w:r w:rsidR="003672FA">
      <w:instrText xml:space="preserve"> PAGE   \* MERGEFORMAT </w:instrText>
    </w:r>
    <w:r>
      <w:fldChar w:fldCharType="separate"/>
    </w:r>
    <w:r w:rsidR="00750AB9" w:rsidRPr="00750AB9">
      <w:rPr>
        <w:noProof/>
        <w:lang w:val="zh-TW"/>
      </w:rPr>
      <w:t>2</w:t>
    </w:r>
    <w:r>
      <w:fldChar w:fldCharType="end"/>
    </w:r>
  </w:p>
  <w:p w:rsidR="00E47673" w:rsidRDefault="00FF42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F3" w:rsidRDefault="00FF42F3">
      <w:r>
        <w:separator/>
      </w:r>
    </w:p>
  </w:footnote>
  <w:footnote w:type="continuationSeparator" w:id="0">
    <w:p w:rsidR="00FF42F3" w:rsidRDefault="00FF4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A7582"/>
    <w:multiLevelType w:val="hybridMultilevel"/>
    <w:tmpl w:val="2CE491D0"/>
    <w:lvl w:ilvl="0" w:tplc="696CB75E">
      <w:start w:val="5"/>
      <w:numFmt w:val="taiwaneseCountingThousand"/>
      <w:lvlText w:val="%1、"/>
      <w:lvlJc w:val="left"/>
      <w:pPr>
        <w:ind w:left="720" w:hanging="720"/>
      </w:pPr>
      <w:rPr>
        <w:rFonts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826B8"/>
    <w:multiLevelType w:val="hybridMultilevel"/>
    <w:tmpl w:val="B17EC3FC"/>
    <w:lvl w:ilvl="0" w:tplc="30F0E49C">
      <w:start w:val="1"/>
      <w:numFmt w:val="taiwaneseCountingThousand"/>
      <w:lvlText w:val="%1、"/>
      <w:lvlJc w:val="left"/>
      <w:pPr>
        <w:tabs>
          <w:tab w:val="num" w:pos="1189"/>
        </w:tabs>
        <w:ind w:left="1189" w:hanging="480"/>
      </w:pPr>
      <w:rPr>
        <w:rFonts w:hint="eastAsia"/>
        <w:color w:val="000000"/>
        <w:sz w:val="28"/>
        <w:szCs w:val="28"/>
        <w:lang w:val="en-US"/>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2">
    <w:nsid w:val="761D7BBD"/>
    <w:multiLevelType w:val="hybridMultilevel"/>
    <w:tmpl w:val="0B80703C"/>
    <w:lvl w:ilvl="0" w:tplc="3620F278">
      <w:start w:val="1"/>
      <w:numFmt w:val="taiwaneseCountingThousand"/>
      <w:lvlText w:val="%1、"/>
      <w:lvlJc w:val="left"/>
      <w:pPr>
        <w:tabs>
          <w:tab w:val="num" w:pos="720"/>
        </w:tabs>
        <w:ind w:left="720" w:hanging="720"/>
      </w:pPr>
      <w:rPr>
        <w:b w:val="0"/>
        <w:sz w:val="32"/>
        <w:szCs w:val="32"/>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EA37696"/>
    <w:multiLevelType w:val="hybridMultilevel"/>
    <w:tmpl w:val="5414E5BA"/>
    <w:lvl w:ilvl="0" w:tplc="195AFC7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2FA"/>
    <w:rsid w:val="0007078A"/>
    <w:rsid w:val="000A3E62"/>
    <w:rsid w:val="0014734D"/>
    <w:rsid w:val="00191EFE"/>
    <w:rsid w:val="001A5C1F"/>
    <w:rsid w:val="001C3654"/>
    <w:rsid w:val="001D1B42"/>
    <w:rsid w:val="00200ACE"/>
    <w:rsid w:val="002D1F24"/>
    <w:rsid w:val="002E0FC4"/>
    <w:rsid w:val="00304FE9"/>
    <w:rsid w:val="00342DDC"/>
    <w:rsid w:val="003672FA"/>
    <w:rsid w:val="00383D4C"/>
    <w:rsid w:val="00470198"/>
    <w:rsid w:val="005159A4"/>
    <w:rsid w:val="0053546E"/>
    <w:rsid w:val="0056184A"/>
    <w:rsid w:val="006B7919"/>
    <w:rsid w:val="00723B62"/>
    <w:rsid w:val="007331E4"/>
    <w:rsid w:val="00743BCF"/>
    <w:rsid w:val="00750AB9"/>
    <w:rsid w:val="00770D56"/>
    <w:rsid w:val="007B337E"/>
    <w:rsid w:val="00880EC6"/>
    <w:rsid w:val="008D675C"/>
    <w:rsid w:val="00AA3814"/>
    <w:rsid w:val="00AB772C"/>
    <w:rsid w:val="00AE3041"/>
    <w:rsid w:val="00B71316"/>
    <w:rsid w:val="00BC284F"/>
    <w:rsid w:val="00C64382"/>
    <w:rsid w:val="00CE47D8"/>
    <w:rsid w:val="00D158E8"/>
    <w:rsid w:val="00D42E55"/>
    <w:rsid w:val="00DA1C04"/>
    <w:rsid w:val="00DA38B5"/>
    <w:rsid w:val="00DF559C"/>
    <w:rsid w:val="00E829A2"/>
    <w:rsid w:val="00F86A75"/>
    <w:rsid w:val="00FB3A0D"/>
    <w:rsid w:val="00FD3522"/>
    <w:rsid w:val="00FF42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2FA"/>
    <w:pPr>
      <w:tabs>
        <w:tab w:val="center" w:pos="4153"/>
        <w:tab w:val="right" w:pos="8306"/>
      </w:tabs>
      <w:snapToGrid w:val="0"/>
    </w:pPr>
    <w:rPr>
      <w:sz w:val="20"/>
      <w:szCs w:val="20"/>
    </w:rPr>
  </w:style>
  <w:style w:type="character" w:customStyle="1" w:styleId="a4">
    <w:name w:val="頁尾 字元"/>
    <w:basedOn w:val="a0"/>
    <w:link w:val="a3"/>
    <w:uiPriority w:val="99"/>
    <w:rsid w:val="003672FA"/>
    <w:rPr>
      <w:rFonts w:ascii="Times New Roman" w:eastAsia="新細明體" w:hAnsi="Times New Roman" w:cs="Times New Roman"/>
      <w:sz w:val="20"/>
      <w:szCs w:val="20"/>
    </w:rPr>
  </w:style>
  <w:style w:type="paragraph" w:styleId="a5">
    <w:name w:val="header"/>
    <w:basedOn w:val="a"/>
    <w:link w:val="a6"/>
    <w:uiPriority w:val="99"/>
    <w:unhideWhenUsed/>
    <w:rsid w:val="00BC284F"/>
    <w:pPr>
      <w:tabs>
        <w:tab w:val="center" w:pos="4153"/>
        <w:tab w:val="right" w:pos="8306"/>
      </w:tabs>
      <w:snapToGrid w:val="0"/>
    </w:pPr>
    <w:rPr>
      <w:sz w:val="20"/>
      <w:szCs w:val="20"/>
    </w:rPr>
  </w:style>
  <w:style w:type="character" w:customStyle="1" w:styleId="a6">
    <w:name w:val="頁首 字元"/>
    <w:basedOn w:val="a0"/>
    <w:link w:val="a5"/>
    <w:uiPriority w:val="99"/>
    <w:rsid w:val="00BC284F"/>
    <w:rPr>
      <w:rFonts w:ascii="Times New Roman" w:eastAsia="新細明體" w:hAnsi="Times New Roman" w:cs="Times New Roman"/>
      <w:sz w:val="20"/>
      <w:szCs w:val="20"/>
    </w:rPr>
  </w:style>
  <w:style w:type="paragraph" w:styleId="a7">
    <w:name w:val="Balloon Text"/>
    <w:basedOn w:val="a"/>
    <w:link w:val="a8"/>
    <w:uiPriority w:val="99"/>
    <w:semiHidden/>
    <w:unhideWhenUsed/>
    <w:rsid w:val="0007078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7078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96EE-8008-43EE-9C6D-9E18EDE8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1327</Characters>
  <Application>Microsoft Office Word</Application>
  <DocSecurity>0</DocSecurity>
  <Lines>11</Lines>
  <Paragraphs>3</Paragraphs>
  <ScaleCrop>false</ScaleCrop>
  <Company>Hewlett-Packard Company</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韓若玉</dc:creator>
  <cp:lastModifiedBy>antjetbook</cp:lastModifiedBy>
  <cp:revision>2</cp:revision>
  <cp:lastPrinted>2015-09-09T01:32:00Z</cp:lastPrinted>
  <dcterms:created xsi:type="dcterms:W3CDTF">2015-09-14T04:46:00Z</dcterms:created>
  <dcterms:modified xsi:type="dcterms:W3CDTF">2015-09-14T04:46:00Z</dcterms:modified>
</cp:coreProperties>
</file>