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4345E" w:rsidRPr="00C4345E">
        <w:rPr>
          <w:rStyle w:val="rame"/>
          <w:rFonts w:ascii="標楷體" w:eastAsia="標楷體" w:hAnsi="標楷體" w:hint="eastAsia"/>
          <w:b/>
          <w:sz w:val="32"/>
          <w:szCs w:val="32"/>
        </w:rPr>
        <w:t>105年第1</w:t>
      </w:r>
      <w:r w:rsidR="00C4345E">
        <w:rPr>
          <w:rStyle w:val="rame"/>
          <w:rFonts w:ascii="標楷體" w:eastAsia="標楷體" w:hAnsi="標楷體"/>
          <w:b/>
          <w:sz w:val="32"/>
          <w:szCs w:val="32"/>
        </w:rPr>
        <w:t>1</w:t>
      </w:r>
      <w:r w:rsidR="00C4345E" w:rsidRPr="00C4345E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AC64CF" w:rsidRDefault="00A057A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開會時間：105年06月17日上午</w:t>
      </w:r>
    </w:p>
    <w:p w:rsidR="00AC64CF" w:rsidRDefault="00A057A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AC64CF" w:rsidRDefault="00A057A8" w:rsidP="00790D1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</w:t>
      </w:r>
      <w:r w:rsidR="00790D11" w:rsidRPr="00790D11">
        <w:rPr>
          <w:rFonts w:ascii="標楷體" w:eastAsia="標楷體" w:hAnsi="標楷體" w:cs="標楷體" w:hint="eastAsia"/>
          <w:sz w:val="32"/>
          <w:szCs w:val="32"/>
        </w:rPr>
        <w:t>陳主任委員朝建請假，張委員本松代理</w:t>
      </w:r>
    </w:p>
    <w:p w:rsidR="00AC64CF" w:rsidRDefault="00A057A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AC64CF" w:rsidRDefault="00A057A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因公寓大廈管理條例事件，不服本府都市發展局處分，提起訴願案。(案號1050500) </w:t>
      </w:r>
      <w:r w:rsidR="008222EB">
        <w:rPr>
          <w:rFonts w:ascii="標楷體" w:eastAsia="標楷體" w:hAnsi="標楷體" w:hint="eastAsia"/>
          <w:sz w:val="32"/>
          <w:szCs w:val="32"/>
        </w:rPr>
        <w:t>【</w:t>
      </w:r>
      <w:r w:rsidR="008222EB">
        <w:rPr>
          <w:rFonts w:ascii="標楷體" w:eastAsia="標楷體" w:hAnsi="標楷體"/>
          <w:sz w:val="32"/>
          <w:szCs w:val="32"/>
        </w:rPr>
        <w:t>言詞辯論</w:t>
      </w:r>
      <w:r w:rsidR="008222EB">
        <w:rPr>
          <w:rFonts w:ascii="標楷體" w:eastAsia="標楷體" w:hAnsi="標楷體" w:hint="eastAsia"/>
          <w:sz w:val="32"/>
          <w:szCs w:val="32"/>
        </w:rPr>
        <w:t>】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90D11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原處分撤銷，由原處分機關於收受決定書之次日起60日內另為適法之處</w:t>
      </w:r>
      <w:r w:rsidR="00790D11">
        <w:rPr>
          <w:rFonts w:ascii="標楷體" w:eastAsia="標楷體" w:hAnsi="標楷體"/>
          <w:sz w:val="32"/>
          <w:szCs w:val="32"/>
        </w:rPr>
        <w:t>理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790D11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風味有限公司因建築法事件，不服本府都市發展局處分，提起訴願案。(案號1050442)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90D11"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>授權依訴願委員意見修正決定書理由。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 w:rsidR="009019F8">
        <w:rPr>
          <w:rFonts w:ascii="標楷體" w:eastAsia="標楷體" w:hAnsi="標楷體"/>
          <w:sz w:val="32"/>
          <w:szCs w:val="32"/>
        </w:rPr>
        <w:t>（即</w:t>
      </w:r>
      <w:r w:rsidR="001757D4">
        <w:rPr>
          <w:rFonts w:ascii="標楷體" w:eastAsia="標楷體" w:hAnsi="標楷體" w:hint="eastAsia"/>
          <w:sz w:val="32"/>
          <w:szCs w:val="32"/>
        </w:rPr>
        <w:t>○○</w:t>
      </w:r>
      <w:r w:rsidR="009019F8">
        <w:rPr>
          <w:rFonts w:ascii="標楷體" w:eastAsia="標楷體" w:hAnsi="標楷體"/>
          <w:sz w:val="32"/>
          <w:szCs w:val="32"/>
        </w:rPr>
        <w:t>菇類農場）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因水污染防治法事件，不服本府環境保護局處分，提起訴願案。(案號1050287)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1757D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紙業股份有限公司因廢棄物清理法事件，不服本府環境保護局處分，提起訴願案。(案號1050336)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因廢棄物清理法事件，不服本府環境保護局處分，提起訴願案。(案號1050479)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因化粧品衛生管理條例事件，不服本府衛生局處分，提起訴願案。(案號1050426)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主文修正為「原處分撤銷，由原處分機關於收受決定書之次日起60日內另為適法之處</w:t>
      </w:r>
      <w:r w:rsidR="00790D11">
        <w:rPr>
          <w:rFonts w:ascii="標楷體" w:eastAsia="標楷體" w:hAnsi="標楷體"/>
          <w:sz w:val="32"/>
          <w:szCs w:val="32"/>
        </w:rPr>
        <w:t>分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 xml:space="preserve">。」 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019F8">
        <w:rPr>
          <w:rFonts w:ascii="標楷體" w:eastAsia="標楷體" w:hAnsi="標楷體"/>
          <w:sz w:val="32"/>
          <w:szCs w:val="32"/>
        </w:rPr>
        <w:t>記過懲處等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事件，不服常春藤學校財團法人本市常春藤高級中學處分，提起訴願案。(案號1050469)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決議：關於記過懲處部分，訴願不受理；其餘訴願駁回。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C64CF" w:rsidRDefault="00A057A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1757D4">
        <w:rPr>
          <w:rFonts w:ascii="標楷體" w:eastAsia="標楷體" w:hAnsi="標楷體" w:hint="eastAsia"/>
          <w:sz w:val="32"/>
          <w:szCs w:val="32"/>
        </w:rPr>
        <w:t>○○○</w:t>
      </w:r>
      <w:r w:rsidR="009019F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因土地增值稅事件，不服本府地方稅務局處分，提起訴願案。(案號1050427) </w:t>
      </w:r>
    </w:p>
    <w:p w:rsidR="00AC64CF" w:rsidRDefault="00A057A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90D11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790D11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0日內</w:t>
      </w:r>
      <w:r w:rsidR="009019F8">
        <w:rPr>
          <w:rFonts w:ascii="標楷體" w:eastAsia="標楷體" w:hAnsi="標楷體"/>
          <w:sz w:val="32"/>
          <w:szCs w:val="32"/>
        </w:rPr>
        <w:t>，依據稅捐稽徵法第28條第2項至第4項規定，另為退還土地增值稅之處分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790D11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AC64CF" w:rsidRDefault="00A057A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90D11" w:rsidRPr="00790D11">
        <w:rPr>
          <w:rFonts w:ascii="標楷體" w:eastAsia="標楷體" w:hAnsi="標楷體" w:hint="eastAsia"/>
          <w:sz w:val="32"/>
          <w:szCs w:val="32"/>
        </w:rPr>
        <w:t>；惟理由部分依訴願委員意見酌修。</w:t>
      </w:r>
      <w:r>
        <w:t xml:space="preserve"> </w:t>
      </w:r>
    </w:p>
    <w:sectPr w:rsidR="00AC64CF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09" w:rsidRDefault="00B27309">
      <w:r>
        <w:separator/>
      </w:r>
    </w:p>
  </w:endnote>
  <w:endnote w:type="continuationSeparator" w:id="0">
    <w:p w:rsidR="00B27309" w:rsidRDefault="00B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CF" w:rsidRDefault="00A057A8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64CF" w:rsidRDefault="00AC64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CF" w:rsidRDefault="00A057A8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CE3834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CE3834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AC64CF" w:rsidRDefault="00AC6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09" w:rsidRDefault="00B27309">
      <w:r>
        <w:separator/>
      </w:r>
    </w:p>
  </w:footnote>
  <w:footnote w:type="continuationSeparator" w:id="0">
    <w:p w:rsidR="00B27309" w:rsidRDefault="00B2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F8"/>
    <w:rsid w:val="000D171E"/>
    <w:rsid w:val="001757D4"/>
    <w:rsid w:val="002640AA"/>
    <w:rsid w:val="005A2C09"/>
    <w:rsid w:val="005B36DC"/>
    <w:rsid w:val="006402B4"/>
    <w:rsid w:val="00717DA4"/>
    <w:rsid w:val="00790D11"/>
    <w:rsid w:val="00810DD3"/>
    <w:rsid w:val="008222EB"/>
    <w:rsid w:val="00844CAE"/>
    <w:rsid w:val="008F22B6"/>
    <w:rsid w:val="009019F8"/>
    <w:rsid w:val="00A057A8"/>
    <w:rsid w:val="00A9089C"/>
    <w:rsid w:val="00AC64CF"/>
    <w:rsid w:val="00B27309"/>
    <w:rsid w:val="00C04B0E"/>
    <w:rsid w:val="00C4345E"/>
    <w:rsid w:val="00CE25AD"/>
    <w:rsid w:val="00CE3834"/>
    <w:rsid w:val="00E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CBD4F8-F304-4DEF-953F-50141FC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x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2016-08-22T06:37:00Z</dcterms:created>
  <dcterms:modified xsi:type="dcterms:W3CDTF">2018-04-25T16:51:00Z</dcterms:modified>
</cp:coreProperties>
</file>