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D74EEA" w:rsidRPr="00D74EEA">
        <w:rPr>
          <w:rStyle w:val="rame"/>
          <w:rFonts w:ascii="標楷體" w:eastAsia="標楷體" w:hAnsi="標楷體" w:hint="eastAsia"/>
          <w:b/>
          <w:sz w:val="32"/>
          <w:szCs w:val="32"/>
        </w:rPr>
        <w:t>104年第1</w:t>
      </w:r>
      <w:r w:rsidR="00D74EEA">
        <w:rPr>
          <w:rStyle w:val="rame"/>
          <w:rFonts w:ascii="標楷體" w:eastAsia="標楷體" w:hAnsi="標楷體"/>
          <w:b/>
          <w:sz w:val="32"/>
          <w:szCs w:val="32"/>
        </w:rPr>
        <w:t>1</w:t>
      </w:r>
      <w:r w:rsidR="00D74EEA" w:rsidRPr="00D74EEA">
        <w:rPr>
          <w:rStyle w:val="rame"/>
          <w:rFonts w:ascii="標楷體" w:eastAsia="標楷體" w:hAnsi="標楷體" w:hint="eastAsia"/>
          <w:b/>
          <w:sz w:val="32"/>
          <w:szCs w:val="32"/>
        </w:rPr>
        <w:t>次會期會議紀錄</w:t>
      </w:r>
    </w:p>
    <w:p w:rsidR="00375C09" w:rsidRDefault="00CC40C4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開會時間：104年09月11日上午9時0分 </w:t>
      </w:r>
    </w:p>
    <w:p w:rsidR="00375C09" w:rsidRDefault="00CC40C4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</w:t>
      </w:r>
    </w:p>
    <w:p w:rsidR="00375C09" w:rsidRDefault="00CC40C4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主席：陳主任委員朝建 </w:t>
      </w:r>
    </w:p>
    <w:p w:rsidR="00375C09" w:rsidRDefault="00CC40C4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375C09" w:rsidRDefault="00CC40C4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因社會救助法事件，不服本府社會局處分，提起訴願案。(案號1040672)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因性騷擾防治法事件，不服本府社會局處分，提起訴願案。(案號1040731)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FD5196">
        <w:rPr>
          <w:rFonts w:ascii="標楷體" w:eastAsia="標楷體" w:hAnsi="標楷體" w:hint="eastAsia"/>
          <w:sz w:val="32"/>
          <w:szCs w:val="32"/>
        </w:rPr>
        <w:t>；</w:t>
      </w:r>
      <w:r w:rsidR="00FD5196">
        <w:rPr>
          <w:rFonts w:ascii="標楷體" w:eastAsia="標楷體" w:hAnsi="標楷體"/>
          <w:sz w:val="32"/>
          <w:szCs w:val="32"/>
        </w:rPr>
        <w:t>惟文字部分酌修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 w:rsidR="00A17335">
        <w:rPr>
          <w:rFonts w:ascii="標楷體" w:eastAsia="標楷體" w:hAnsi="標楷體"/>
          <w:sz w:val="32"/>
          <w:szCs w:val="32"/>
        </w:rPr>
        <w:t>（即台中市私立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 w:rsidR="00A17335">
        <w:rPr>
          <w:rFonts w:ascii="標楷體" w:eastAsia="標楷體" w:hAnsi="標楷體"/>
          <w:sz w:val="32"/>
          <w:szCs w:val="32"/>
        </w:rPr>
        <w:t>幼兒園）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因建築法事件，不服本府都市發展局處分，提起訴願案。(案號1040556)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4、訴願人台灣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管理處因臺中市道路管理自治條例事件，不服本府建設局處分，提起訴願案。(案號1040658)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因空氣污染防制法事件，不服本府環境保護局處分，提起訴願案。(案號1040703)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金屬有限公司因空氣污染防制法事件，不服本府環境保護局處分，提起訴願案。(案號1040702) </w:t>
      </w:r>
    </w:p>
    <w:p w:rsidR="00FD5196" w:rsidRPr="00FD5196" w:rsidRDefault="00CC40C4" w:rsidP="00FD5196">
      <w:pPr>
        <w:tabs>
          <w:tab w:val="left" w:pos="1080"/>
        </w:tabs>
        <w:spacing w:line="520" w:lineRule="exact"/>
        <w:ind w:leftChars="267" w:left="1441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D5196" w:rsidRPr="00FD5196">
        <w:rPr>
          <w:rFonts w:ascii="標楷體" w:eastAsia="標楷體" w:hAnsi="標楷體" w:hint="eastAsia"/>
          <w:sz w:val="32"/>
          <w:szCs w:val="32"/>
        </w:rPr>
        <w:t>主文修正為「</w:t>
      </w:r>
      <w:r w:rsidR="00FD5196">
        <w:rPr>
          <w:rFonts w:ascii="標楷體" w:eastAsia="標楷體" w:hAnsi="標楷體"/>
          <w:sz w:val="32"/>
          <w:szCs w:val="32"/>
        </w:rPr>
        <w:t>訴願駁回。」</w:t>
      </w:r>
      <w:r w:rsidR="00FD5196" w:rsidRPr="00FD519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375C09" w:rsidRDefault="00FD5196" w:rsidP="00FD519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 w:rsidRPr="00FD5196">
        <w:rPr>
          <w:rFonts w:ascii="標楷體" w:eastAsia="標楷體" w:hAnsi="標楷體" w:hint="eastAsia"/>
          <w:sz w:val="32"/>
          <w:szCs w:val="32"/>
        </w:rPr>
        <w:t>理由：依訴願委員意見擬具決定書理由。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國際餐飲股份有限公司因食品安全衛生管理法事件，不服本府衛生局處分，提起訴願案。(案號1040723)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因土地登記事件，不服本市中興地政事務所處分，提起訴願案。(案號1040651) </w:t>
      </w:r>
    </w:p>
    <w:p w:rsidR="00FD5196" w:rsidRPr="00FD5196" w:rsidRDefault="00CC40C4" w:rsidP="00FD5196">
      <w:pPr>
        <w:tabs>
          <w:tab w:val="left" w:pos="1080"/>
        </w:tabs>
        <w:spacing w:line="520" w:lineRule="exact"/>
        <w:ind w:leftChars="267" w:left="1441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D5196" w:rsidRPr="00FD5196">
        <w:rPr>
          <w:rFonts w:ascii="標楷體" w:eastAsia="標楷體" w:hAnsi="標楷體" w:hint="eastAsia"/>
          <w:sz w:val="32"/>
          <w:szCs w:val="32"/>
        </w:rPr>
        <w:t xml:space="preserve">主文修正為「原處分撤銷，由原處分機關於收受決定書之次日起90日內另為適法之處分。」 </w:t>
      </w:r>
    </w:p>
    <w:p w:rsidR="00375C09" w:rsidRDefault="00FD5196" w:rsidP="00FD519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 w:rsidRPr="00FD5196">
        <w:rPr>
          <w:rFonts w:ascii="標楷體" w:eastAsia="標楷體" w:hAnsi="標楷體" w:hint="eastAsia"/>
          <w:sz w:val="32"/>
          <w:szCs w:val="32"/>
        </w:rPr>
        <w:t>理由：</w:t>
      </w:r>
      <w:r w:rsidR="00CC40C4">
        <w:rPr>
          <w:rFonts w:ascii="標楷體" w:eastAsia="標楷體" w:hAnsi="標楷體" w:hint="eastAsia"/>
          <w:sz w:val="32"/>
          <w:szCs w:val="32"/>
        </w:rPr>
        <w:t>如法制局意見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FD5196">
        <w:rPr>
          <w:rFonts w:ascii="標楷體" w:eastAsia="標楷體" w:hAnsi="標楷體" w:hint="eastAsia"/>
          <w:sz w:val="32"/>
          <w:szCs w:val="32"/>
        </w:rPr>
        <w:t>惟理由部分酌修。</w:t>
      </w:r>
      <w:r w:rsidR="00CC40C4"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因社會救助法事件，不服本府社會局處分，提起訴願案。(案號1040496)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因老人福利法事件，不服本府社會局處分，提起訴願案。(案號1040532)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學校財團法人臺中市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高級中學因空氣污染防制法事件，不服本府環境保護局處分，提起訴願案。(案號1040572)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12、訴願人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因身心障礙者權益保障法事件，不服本府社會局處分，提起訴願案。(案號1040596)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橡膠有限公司因空氣污染防制法事件，不服本府環境保護局處分，提起訴願案。(案號1040604)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 w:rsidR="00B10038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即臺中市私立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托嬰中心</w:t>
      </w:r>
      <w:r w:rsidR="00B10038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因建築法事件，不服本府都市發展局處分，提起訴願案。(案號1040607)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9177B">
        <w:rPr>
          <w:rFonts w:ascii="標楷體" w:eastAsia="標楷體" w:hAnsi="標楷體"/>
          <w:sz w:val="32"/>
          <w:szCs w:val="32"/>
        </w:rPr>
        <w:t>陳請變更土地使用分區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事件，不服本府都市發展局處分，提起訴願案。(案號1040623)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國際股份有限公司</w:t>
      </w:r>
      <w:r w:rsidR="00C9177B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因廢棄物清理法</w:t>
      </w:r>
      <w:r w:rsidR="00C9177B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事件，不服本府環境保護局處分，提起訴願案。(案號1040627)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 w:rsidR="00C9177B">
        <w:rPr>
          <w:rFonts w:ascii="標楷體" w:eastAsia="標楷體" w:hAnsi="標楷體"/>
          <w:sz w:val="32"/>
          <w:szCs w:val="32"/>
        </w:rPr>
        <w:t>（即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 w:rsidR="00C9177B">
        <w:rPr>
          <w:rFonts w:ascii="標楷體" w:eastAsia="標楷體" w:hAnsi="標楷體"/>
          <w:sz w:val="32"/>
          <w:szCs w:val="32"/>
        </w:rPr>
        <w:t>飾品）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因建築法事件，不服本府都市發展局處分，提起訴願案。(案號1040628)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因廢棄物清理法事件，不服本府環境保護局處分，提起訴願案。(案號1040631)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19、訴願人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因空氣污染防制法事件，不服本府環境保護局處分，提起訴願案。(案號1040637)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因廢棄物清理法事件，不服本府環境保護局處分，提起訴願案。(案號1040638)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因空氣污染防制法事件，不服本府環境保護局處分，提起訴願案。(案號1040641)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因空氣污染防制法事件，不服本府環境保護局處分，提起訴願案。(案號1040643)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因廢棄物清理法事件，不服本府環境保護局處分，提起訴願案。(案號1040644)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因不服本府警察局處分，提起訴願案。(案號1040645)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企業有限公司</w:t>
      </w:r>
      <w:r w:rsidR="00715F2B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因空氣污染防制法等事件，不服本府環境保護局處分，提起訴願案。(案號1040647)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26、訴願人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因發展觀光條例事件，不服本府觀光旅遊局處分，提起訴願案。(案號1040650)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因停車場法事件，不服本府交通局處分，提起訴願案。(案號1040652)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因身心障礙者權益保障法事件，不服本府社會局處分，提起訴願案。(案號1040653)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因空氣污染防制法事件，不服本府環境保護局處分，提起訴願案。(案號1040655)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因空氣污染防制法事件，不服本府環境保護局處分，提起訴願案。(案號1040656)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決議：關於104年4月10日中市環空字第1040034810號函部分，訴願不受理。關於104年6月25日中市環空字第1040063804號函附裁處書（編號21-104-060316號）部分，訴願駁回。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因空氣污染防制法事件，不服本府環境保護局處分，提起訴願案。(案號1040660)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願案。(案號1040662)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因空氣污染防制法事件，不服本府環境保護局處分，提起訴願案。(案號1040663)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34、訴願人台中市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市場股份有限公司因空氣污染防制法事件，不服本府環境保護局處分，提起訴願案。(案號1040664)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園藝有限公司因臺中市公園及行道樹管理自治條例事件，不服本府建設局處分，提起訴願案。(案號1040665)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因空氣污染防制法事件，不服本府環境保護局處分，提起訴願案。(案號1040666)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因使用牌照稅事件，不服本府地方稅務局處分，提起訴願案。(案號1040667)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因臺中市道路管理自治條例事件，不服本府建設局處分，提起訴願案。(案號1040668)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分，提起訴願案。(案號1040671)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因廢棄物清理法事件，不服本府環境保護局處分，提起訴願案。(案號1040673)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因空氣污染防制法事件，不服本府環境保護局處分，提起訴願案。(案號1040674)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因空氣污染防制法事件，不服本府環境保護局處分，提起訴願案。(案號1040675)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因空氣污染防制法事件，不服本府環境保護局處分，提起訴願案。(案號1040676)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因社會救助法事件，不服本府社會局處分，提起訴願案。(案號1040677)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因護理人員法事件，不服本府衛生局處分，提起訴願案。(案號1040680)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因菸害防制法事件，不服本府衛生局處分，提起訴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願案。(案號1040681)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 w:rsidR="00715F2B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因土地增值稅事件，不服本府地方稅務局處分，提起訴願案。(案號1040683)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國際有限公司因建築法事件，不服本府都市發展局處分，提起訴願案。(案號1040684)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因臺中市休閒娛樂服務業管理自治條例事件，不服本府經濟發展局處分，提起訴願案。(案號1040686)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因空氣污染防制法事件，不服本府環境保護局處分，提起訴願案。(案號1040687)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因空氣污染防制法事件，不服本府環境保護局處分，提起訴願案。(案號1040688)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因醫師法事件，不服本府衛生局處分，提起訴願案。(案號1040689)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分，提起訴願案。(案號1040690)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因空氣污染防制法事件，不服本府環境保護局處分，提起訴願案。(案號1040691)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因空氣污染防制法事件，不服本府環境保護局處分，提起訴願案。(案號1040692)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資訊社）因菸害防制法事件，不服本府衛生局處分，提起訴願案。(案號1040694)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工業社）因空氣污染防制法事件，不服本府環境保護局處分，提起訴願案。(案號1040696)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因空氣污染防制法事件，不服本府環境保護局處分，提起訴願案。(案號1040697)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自助式視聽歌唱有限公司因建築法事件，不服本府都市發展局處分，提起訴願案。(案號1040700)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分，提起訴願案。(案號1040704)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因不動產經紀業管理條例事件，不服本府地政局處分，提起訴願案。(案號1040708)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因空氣污染防制法事件，不服本府環境保護局處分，提起訴願案。(案號1040710)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因空氣污染防制法事件，不服本府環境保護局處分，提起訴願案。(案號1040711)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因空氣污染防制法事件，不服本府環境保護局處分，提起訴願案。(案號1040712)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因空氣污染防制法事件，不服本府環境保護局處分，提起訴願案。(案號1040713)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生化科技有限公司因藥事法事件，不服本府衛生局處分，提起訴願案。(案號1040714)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國際股份有限公司因菸害防制法事件，不服本府衛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生局處分，提起訴願案。(案號1040717)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因空氣污染防制法事件，不服本府環境保護局處分，提起訴願案。(案號1040718)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因身心障礙者權益保障法事件，不服本府社會局處分，提起訴願案。(案號1040724)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因空氣污染防制法事件，不服本府環境保護局處分，提起訴願案。(案號1040725)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因空氣污染防制法事件，不服本府環境保護局處分，提起訴願案。(案號1040726)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因廢棄物清理法事件，不服本府環境保護局處分，提起訴願案。(案號1040733)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因社會救助法事件，不服本府社會局處分，提起訴願案。(案號1040735)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 w:rsidR="00715F2B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15F2B">
        <w:rPr>
          <w:rFonts w:ascii="標楷體" w:eastAsia="標楷體" w:hAnsi="標楷體"/>
          <w:sz w:val="32"/>
          <w:szCs w:val="32"/>
        </w:rPr>
        <w:t>勞資爭議</w:t>
      </w:r>
      <w:r>
        <w:rPr>
          <w:rFonts w:ascii="標楷體" w:eastAsia="標楷體" w:hAnsi="標楷體" w:hint="eastAsia"/>
          <w:sz w:val="32"/>
          <w:szCs w:val="32"/>
        </w:rPr>
        <w:t>事件，不服本府勞工局處分，提起訴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願案。(案號1040738)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科技股份有限公司因化粧品衛生管理條例事件，不服本府衛生局處分，提起訴願案。(案號1040740)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因空氣污染防制法事件，不服本府環境保護局處分，提起訴願案。(案號1040742)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77、訴願人臺中市</w:t>
      </w:r>
      <w:r w:rsidR="006A7F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自辦市地重劃區重劃會因</w:t>
      </w:r>
      <w:r w:rsidR="002A45E6">
        <w:rPr>
          <w:rFonts w:ascii="標楷體" w:eastAsia="標楷體" w:hAnsi="標楷體"/>
          <w:sz w:val="32"/>
          <w:szCs w:val="32"/>
        </w:rPr>
        <w:t>土地登記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事件，不服本府地政局處分，提起訴願案。(案號1040749)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A45E6">
        <w:rPr>
          <w:rFonts w:ascii="標楷體" w:eastAsia="標楷體" w:hAnsi="標楷體"/>
          <w:sz w:val="32"/>
          <w:szCs w:val="32"/>
        </w:rPr>
        <w:t>指定送醫收費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事件，不服本府消防局處分，提起訴願案。(案號1040765)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75C09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375C09" w:rsidRDefault="00CC40C4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因土地登記事件，不服本市中正地政事務所處分，提起訴願案。(案號1040768) </w:t>
      </w:r>
    </w:p>
    <w:p w:rsidR="00375C09" w:rsidRDefault="00CC40C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2B770C" w:rsidRDefault="00CC40C4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2B770C" w:rsidRDefault="002B770C" w:rsidP="002B770C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報告案：</w:t>
      </w:r>
    </w:p>
    <w:p w:rsidR="002B770C" w:rsidRDefault="002B770C" w:rsidP="002B770C">
      <w:pPr>
        <w:tabs>
          <w:tab w:val="left" w:pos="1080"/>
        </w:tabs>
        <w:spacing w:line="52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2B770C">
        <w:rPr>
          <w:rFonts w:ascii="標楷體" w:eastAsia="標楷體" w:hAnsi="標楷體" w:hint="eastAsia"/>
          <w:sz w:val="32"/>
          <w:szCs w:val="32"/>
        </w:rPr>
        <w:t>訴願人</w:t>
      </w:r>
      <w:r w:rsidR="006A7F68">
        <w:rPr>
          <w:rFonts w:ascii="標楷體" w:eastAsia="標楷體" w:hAnsi="標楷體" w:hint="eastAsia"/>
          <w:sz w:val="32"/>
          <w:szCs w:val="32"/>
        </w:rPr>
        <w:t>○○○</w:t>
      </w:r>
      <w:r w:rsidRPr="002B770C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/>
          <w:sz w:val="32"/>
          <w:szCs w:val="32"/>
        </w:rPr>
        <w:t>殯葬管理條例</w:t>
      </w:r>
      <w:r w:rsidRPr="002B770C">
        <w:rPr>
          <w:rFonts w:ascii="標楷體" w:eastAsia="標楷體" w:hAnsi="標楷體" w:hint="eastAsia"/>
          <w:sz w:val="32"/>
          <w:szCs w:val="32"/>
        </w:rPr>
        <w:t>事件，不服本府103年8月13日府授法訴字第1030155505號訴願決定（案號10</w:t>
      </w:r>
      <w:r>
        <w:rPr>
          <w:rFonts w:ascii="標楷體" w:eastAsia="標楷體" w:hAnsi="標楷體"/>
          <w:sz w:val="32"/>
          <w:szCs w:val="32"/>
        </w:rPr>
        <w:t>30558</w:t>
      </w:r>
      <w:r w:rsidRPr="002B770C">
        <w:rPr>
          <w:rFonts w:ascii="標楷體" w:eastAsia="標楷體" w:hAnsi="標楷體" w:hint="eastAsia"/>
          <w:sz w:val="32"/>
          <w:szCs w:val="32"/>
        </w:rPr>
        <w:t>），提起行政訴訟，經臺中高等行政法院103年度訴字第397號判決：「訴願決定及原處分關於限期3個月內改善部分均撤銷。」全</w:t>
      </w:r>
      <w:r w:rsidRPr="002B770C">
        <w:rPr>
          <w:rFonts w:ascii="標楷體" w:eastAsia="標楷體" w:hAnsi="標楷體" w:hint="eastAsia"/>
          <w:sz w:val="32"/>
          <w:szCs w:val="32"/>
        </w:rPr>
        <w:lastRenderedPageBreak/>
        <w:t>案已確定，提會報告。</w:t>
      </w:r>
    </w:p>
    <w:p w:rsidR="002B770C" w:rsidRDefault="002B770C" w:rsidP="002B770C">
      <w:pPr>
        <w:tabs>
          <w:tab w:val="left" w:pos="1080"/>
        </w:tabs>
        <w:spacing w:line="520" w:lineRule="exact"/>
        <w:ind w:leftChars="300" w:left="168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2B770C">
        <w:rPr>
          <w:rFonts w:ascii="標楷體" w:eastAsia="標楷體" w:hAnsi="標楷體" w:hint="eastAsia"/>
          <w:sz w:val="32"/>
          <w:szCs w:val="32"/>
        </w:rPr>
        <w:t>決定：案件分析表審議通過，除作為日後訴願案件審理之參考外，另函送予原行政處分機關參考之。</w:t>
      </w:r>
      <w:r w:rsidR="00125BB7">
        <w:rPr>
          <w:rFonts w:ascii="標楷體" w:eastAsia="標楷體" w:hAnsi="標楷體"/>
          <w:sz w:val="32"/>
          <w:szCs w:val="32"/>
        </w:rPr>
        <w:t>惟</w:t>
      </w:r>
      <w:r w:rsidR="00125BB7" w:rsidRPr="00125BB7">
        <w:rPr>
          <w:rFonts w:ascii="標楷體" w:eastAsia="標楷體" w:hAnsi="標楷體" w:hint="eastAsia"/>
          <w:sz w:val="32"/>
          <w:szCs w:val="32"/>
        </w:rPr>
        <w:t>本案為個案性質，類似案件法院判決見解亦</w:t>
      </w:r>
      <w:r w:rsidR="00125BB7">
        <w:rPr>
          <w:rFonts w:ascii="標楷體" w:eastAsia="標楷體" w:hAnsi="標楷體"/>
          <w:sz w:val="32"/>
          <w:szCs w:val="32"/>
        </w:rPr>
        <w:t>有</w:t>
      </w:r>
      <w:r w:rsidR="00125BB7" w:rsidRPr="00125BB7">
        <w:rPr>
          <w:rFonts w:ascii="標楷體" w:eastAsia="標楷體" w:hAnsi="標楷體" w:hint="eastAsia"/>
          <w:sz w:val="32"/>
          <w:szCs w:val="32"/>
        </w:rPr>
        <w:t>歧異。</w:t>
      </w:r>
    </w:p>
    <w:p w:rsidR="00CC40C4" w:rsidRDefault="00CC40C4" w:rsidP="002B770C">
      <w:pPr>
        <w:tabs>
          <w:tab w:val="left" w:pos="1080"/>
        </w:tabs>
        <w:spacing w:line="520" w:lineRule="exact"/>
        <w:jc w:val="both"/>
      </w:pPr>
      <w:r>
        <w:t xml:space="preserve"> </w:t>
      </w:r>
    </w:p>
    <w:sectPr w:rsidR="00CC40C4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95B" w:rsidRDefault="003F095B">
      <w:r>
        <w:separator/>
      </w:r>
    </w:p>
  </w:endnote>
  <w:endnote w:type="continuationSeparator" w:id="0">
    <w:p w:rsidR="003F095B" w:rsidRDefault="003F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09" w:rsidRDefault="00CC40C4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75C09" w:rsidRDefault="00375C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09" w:rsidRDefault="00CC40C4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A52690">
      <w:rPr>
        <w:rFonts w:ascii="新細明體" w:hAnsi="新細明體"/>
        <w:noProof/>
      </w:rPr>
      <w:t>13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A52690">
      <w:rPr>
        <w:rFonts w:ascii="新細明體" w:hAnsi="新細明體"/>
        <w:noProof/>
      </w:rPr>
      <w:t>13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375C09" w:rsidRDefault="00375C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5B" w:rsidRDefault="003F095B">
      <w:r>
        <w:separator/>
      </w:r>
    </w:p>
  </w:footnote>
  <w:footnote w:type="continuationSeparator" w:id="0">
    <w:p w:rsidR="003F095B" w:rsidRDefault="003F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EA"/>
    <w:rsid w:val="000C23D4"/>
    <w:rsid w:val="00125BB7"/>
    <w:rsid w:val="001F4048"/>
    <w:rsid w:val="00241846"/>
    <w:rsid w:val="002A45E6"/>
    <w:rsid w:val="002B770C"/>
    <w:rsid w:val="00375C09"/>
    <w:rsid w:val="003F095B"/>
    <w:rsid w:val="005977A9"/>
    <w:rsid w:val="006A7F68"/>
    <w:rsid w:val="00715F2B"/>
    <w:rsid w:val="00A17335"/>
    <w:rsid w:val="00A52690"/>
    <w:rsid w:val="00B10038"/>
    <w:rsid w:val="00C9177B"/>
    <w:rsid w:val="00CC40C4"/>
    <w:rsid w:val="00D74EEA"/>
    <w:rsid w:val="00E65EDE"/>
    <w:rsid w:val="00FA6B3C"/>
    <w:rsid w:val="00F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8379556-9C0F-48F2-9F35-B6C2EF54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936B-F5DE-4A4A-8757-FF638564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5453</Characters>
  <Application>Microsoft Office Word</Application>
  <DocSecurity>0</DocSecurity>
  <Lines>45</Lines>
  <Paragraphs>12</Paragraphs>
  <ScaleCrop>false</ScaleCrop>
  <Company>x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4</cp:revision>
  <cp:lastPrinted>2018-04-25T16:49:00Z</cp:lastPrinted>
  <dcterms:created xsi:type="dcterms:W3CDTF">2015-09-15T08:32:00Z</dcterms:created>
  <dcterms:modified xsi:type="dcterms:W3CDTF">2018-04-25T16:49:00Z</dcterms:modified>
</cp:coreProperties>
</file>