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DC955" w14:textId="77777777" w:rsidR="00F8767C" w:rsidRPr="00F8767C" w:rsidRDefault="00F8767C" w:rsidP="00F8767C">
      <w:pPr>
        <w:widowControl/>
        <w:spacing w:line="480" w:lineRule="auto"/>
        <w:jc w:val="both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proofErr w:type="gramStart"/>
      <w:r w:rsidRPr="00F8767C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臺</w:t>
      </w:r>
      <w:proofErr w:type="gramEnd"/>
      <w:r w:rsidRPr="00F8767C">
        <w:rPr>
          <w:rFonts w:ascii="標楷體" w:eastAsia="標楷體" w:hAnsi="標楷體" w:cs="Times New Roman"/>
          <w:b/>
          <w:bCs/>
          <w:color w:val="000000"/>
          <w:kern w:val="0"/>
          <w:sz w:val="28"/>
          <w:szCs w:val="28"/>
        </w:rPr>
        <w:t>中市自治法規審查表格式</w:t>
      </w:r>
    </w:p>
    <w:p w14:paraId="45F1A5E8" w14:textId="77777777" w:rsidR="00F8767C" w:rsidRPr="00F8767C" w:rsidRDefault="00F8767C" w:rsidP="00F8767C">
      <w:pPr>
        <w:widowControl/>
        <w:snapToGrid w:val="0"/>
        <w:jc w:val="center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F8767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臺</w:t>
      </w:r>
      <w:proofErr w:type="gramEnd"/>
      <w:r w:rsidRPr="00F8767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中市自治法規審查表</w:t>
      </w:r>
    </w:p>
    <w:tbl>
      <w:tblPr>
        <w:tblW w:w="8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"/>
        <w:gridCol w:w="1276"/>
        <w:gridCol w:w="1417"/>
        <w:gridCol w:w="770"/>
        <w:gridCol w:w="1357"/>
        <w:gridCol w:w="992"/>
        <w:gridCol w:w="354"/>
        <w:gridCol w:w="1347"/>
      </w:tblGrid>
      <w:tr w:rsidR="00F8767C" w:rsidRPr="00F8767C" w14:paraId="2EBFA1C6" w14:textId="77777777" w:rsidTr="004811C6">
        <w:trPr>
          <w:trHeight w:val="72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76A1ED" w14:textId="77777777" w:rsidR="00F8767C" w:rsidRPr="00F8767C" w:rsidRDefault="00F8767C" w:rsidP="00D97DF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法規名稱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2EE978" w14:textId="77777777" w:rsidR="00F8767C" w:rsidRPr="00F8767C" w:rsidRDefault="00F8767C" w:rsidP="00D97DF7">
            <w:pPr>
              <w:widowControl/>
              <w:snapToGrid w:val="0"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388ED239" w14:textId="77777777" w:rsidTr="004811C6">
        <w:trPr>
          <w:trHeight w:val="72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ADE21B" w14:textId="77777777" w:rsidR="00F8767C" w:rsidRPr="00F8767C" w:rsidRDefault="00F8767C" w:rsidP="00D97DF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提案機關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7C9A1" w14:textId="77777777" w:rsidR="00F8767C" w:rsidRPr="00F8767C" w:rsidRDefault="00F8767C" w:rsidP="00D97DF7">
            <w:pPr>
              <w:widowControl/>
              <w:snapToGrid w:val="0"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49393E2D" w14:textId="77777777" w:rsidTr="004811C6">
        <w:trPr>
          <w:trHeight w:val="728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23990A" w14:textId="77777777" w:rsidR="00F8767C" w:rsidRPr="00F8767C" w:rsidRDefault="00F8767C" w:rsidP="00D97DF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法規政策目標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307A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0C480A7F" w14:textId="77777777" w:rsidTr="005A73E9">
        <w:trPr>
          <w:trHeight w:val="599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131A24" w14:textId="77777777" w:rsidR="00145458" w:rsidRPr="00F8767C" w:rsidRDefault="00145458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一、優先審查項目</w:t>
            </w: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DEB017" w14:textId="77777777" w:rsidR="00145458" w:rsidRPr="00F8767C" w:rsidRDefault="00145458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審查項目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165A78" w14:textId="77777777" w:rsidR="00145458" w:rsidRPr="00F8767C" w:rsidRDefault="00145458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有</w:t>
            </w:r>
          </w:p>
          <w:p w14:paraId="39996797" w14:textId="77777777" w:rsidR="00145458" w:rsidRPr="00F8767C" w:rsidRDefault="00145458" w:rsidP="00D97DF7">
            <w:pPr>
              <w:widowControl/>
              <w:snapToGrid w:val="0"/>
              <w:spacing w:line="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（請附會議紀錄或相關資料）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27D5F6" w14:textId="77777777" w:rsidR="00145458" w:rsidRPr="00F8767C" w:rsidRDefault="00145458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145458" w:rsidRPr="00F8767C" w14:paraId="55D05623" w14:textId="77777777" w:rsidTr="00145458">
        <w:trPr>
          <w:trHeight w:val="928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42C77298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83FD7E" w14:textId="77777777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（1）涉及本府重大政策事項者，已簽陳市長核可？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0C787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37085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5573AA54" w14:textId="77777777" w:rsidTr="005A73E9">
        <w:trPr>
          <w:trHeight w:val="1081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48562EB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0A1EA" w14:textId="77777777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（2）本案業務有無涉及他機關（單位）或各區公所權責？如有涉及，有無知會或召開協調會？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C09853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A08DFB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1A7275AC" w14:textId="77777777" w:rsidTr="00145458">
        <w:trPr>
          <w:trHeight w:val="2415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15A31AE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30BFE6" w14:textId="77777777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（3）「自治條例」及「基於法律或自治條例授權訂定之自治規則」，有無依「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中市法規標準自治條例」第九條及第十條，辦理行政程序法第一百五十四條之草案預告程序？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3E8C4F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997D8E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637DC2FB" w14:textId="77777777" w:rsidTr="00145458">
        <w:trPr>
          <w:trHeight w:val="1233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34190D18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1821BE" w14:textId="77777777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（4）自治條例，有無依「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中市法規標準自治條例」第十條召開公聽會或說明會？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D34F8F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A02379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30F8BFA8" w14:textId="77777777" w:rsidTr="00145458">
        <w:trPr>
          <w:trHeight w:val="1251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6AADF1D8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3E36E" w14:textId="5562E461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（5）涉及「基金收支保管、運用」之法規，有無依審計法第三十一條會商</w:t>
            </w:r>
            <w:proofErr w:type="gramStart"/>
            <w:r w:rsidRPr="00B56239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中市審計處徵詢意見？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D8C562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1912F2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F8767C" w14:paraId="0C5C5DFD" w14:textId="77777777" w:rsidTr="00145458">
        <w:trPr>
          <w:trHeight w:val="1845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51DD5F88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A6B388" w14:textId="77777777" w:rsidR="00145458" w:rsidRPr="00F8767C" w:rsidRDefault="00145458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（6）涉及規費收取、預算編列或增加財政負擔等事項者業有合理之預估，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並加會財政局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及主計處？涉及員額部分，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已加會人事處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423B0D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E048F9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45458" w:rsidRPr="00145458" w14:paraId="4C4B13FC" w14:textId="77777777" w:rsidTr="00145458">
        <w:trPr>
          <w:trHeight w:val="957"/>
        </w:trPr>
        <w:tc>
          <w:tcPr>
            <w:tcW w:w="1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75F818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B59A2" w14:textId="38F1440A" w:rsidR="00145458" w:rsidRPr="00145458" w:rsidRDefault="00145458" w:rsidP="006D5049">
            <w:pPr>
              <w:widowControl/>
              <w:snapToGrid w:val="0"/>
              <w:ind w:leftChars="47" w:left="961" w:hangingChars="303" w:hanging="848"/>
              <w:rPr>
                <w:rFonts w:ascii="標楷體" w:eastAsia="標楷體" w:hAnsi="標楷體" w:cs="Times New Roman"/>
                <w:color w:val="FF0000"/>
                <w:kern w:val="0"/>
                <w:sz w:val="28"/>
                <w:szCs w:val="28"/>
              </w:rPr>
            </w:pPr>
            <w:r w:rsidRPr="00145458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(7)自治條例有無辦理性別影響評估?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A5613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4CF8C" w14:textId="77777777" w:rsidR="00145458" w:rsidRPr="00F8767C" w:rsidRDefault="00145458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35D5E9EA" w14:textId="77777777" w:rsidTr="00373A1A"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8E6B1B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lastRenderedPageBreak/>
              <w:t>二、實質審查項目</w:t>
            </w: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AFCD7D" w14:textId="77777777" w:rsidR="00F8767C" w:rsidRPr="00F8767C" w:rsidRDefault="00F8767C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審查項目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B16B8" w14:textId="77777777" w:rsidR="00F8767C" w:rsidRPr="00F8767C" w:rsidRDefault="00F8767C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是</w:t>
            </w:r>
          </w:p>
          <w:p w14:paraId="7653504E" w14:textId="77777777" w:rsidR="00F8767C" w:rsidRPr="00F8767C" w:rsidRDefault="00F8767C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可另附卷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3CBAC4" w14:textId="77777777" w:rsidR="00F8767C" w:rsidRPr="00F8767C" w:rsidRDefault="00F8767C" w:rsidP="00D97DF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8767C" w:rsidRPr="00F8767C" w14:paraId="412F4EDD" w14:textId="77777777" w:rsidTr="00373A1A">
        <w:trPr>
          <w:trHeight w:val="53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7B8175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234840" w14:textId="49DD9F1B" w:rsidR="00F8767C" w:rsidRPr="00F8767C" w:rsidRDefault="00F8767C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（1）是否屬直轄市自治事項？（地方制度法第十八條）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76BE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138704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2ABB2BCD" w14:textId="77777777" w:rsidTr="00373A1A">
        <w:trPr>
          <w:trHeight w:val="91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F146C8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E3FAB7" w14:textId="562DB3BC" w:rsidR="00F8767C" w:rsidRPr="00F8767C" w:rsidRDefault="00F8767C" w:rsidP="00D97DF7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（2）是否屬法律授權直轄市立法事項？（行政程序法第一百五十條之法規命令）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60E5C" w14:textId="77777777" w:rsidR="00F8767C" w:rsidRPr="00F8767C" w:rsidRDefault="00F8767C" w:rsidP="009D1BBB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授權依據：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3184A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0C1CA35D" w14:textId="77777777" w:rsidTr="00E15193">
        <w:trPr>
          <w:trHeight w:val="916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C1A3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D74391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（3）是否有相關中央法令或本市自治法規？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47EE5C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法規名稱：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9033B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3AD7E663" w14:textId="77777777" w:rsidTr="00E15193">
        <w:trPr>
          <w:trHeight w:val="136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3DCE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2DA97D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（4）法規無牴觸憲法、法律、上級自治團體自治條例或本市其他自治條例？（參地方制度法第三十條）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CBDCA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DCCE0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4DB09B7E" w14:textId="77777777" w:rsidTr="00373A1A">
        <w:trPr>
          <w:trHeight w:val="2899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AE3EA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CB669" w14:textId="41F75DFE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（5）是否為應以自治條例規定事項？（參地方制度法第二十八條）</w:t>
            </w:r>
          </w:p>
          <w:p w14:paraId="59EED2DA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.法律或自治條例規定應經地方立法機關議決者。</w:t>
            </w:r>
          </w:p>
          <w:p w14:paraId="3A1BE6F0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.創設、剝奪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或限制地方自治團體居民之權利義務者。</w:t>
            </w:r>
          </w:p>
          <w:p w14:paraId="5B7754AF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.關於地方自治團體及所營事業機構之組織者。</w:t>
            </w:r>
          </w:p>
          <w:p w14:paraId="0BF8B311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.其他重要事項，經地方立法機關議決應以自治條例定之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者。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FA3F75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第__款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6152C1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7F883FD8" w14:textId="77777777" w:rsidTr="00373A1A">
        <w:trPr>
          <w:trHeight w:val="1382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4A016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AEA97" w14:textId="56FD2A20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（6）法規名稱與法規位階是否相符？（地方制度法第二十六條、第二十七條）</w:t>
            </w:r>
          </w:p>
          <w:p w14:paraId="6CA68FB9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自治條例應訂明為「</w:t>
            </w:r>
            <w:proofErr w:type="gramStart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中市○○○自治條例」。</w:t>
            </w:r>
          </w:p>
          <w:p w14:paraId="4CE4A97D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.自治規則應訂明為「</w:t>
            </w:r>
            <w:proofErr w:type="gramStart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中市○○○規程（規則、細則、辦法、綱要、標準、準則）」。</w:t>
            </w:r>
          </w:p>
          <w:p w14:paraId="7B46EEDB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.委辦規則應訂明為「</w:t>
            </w:r>
            <w:proofErr w:type="gramStart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中市○○○規程（規則、細則、辦法、綱要、標準、準則）」。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464E94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4169E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72A58D98" w14:textId="77777777" w:rsidTr="00E15193">
        <w:trPr>
          <w:trHeight w:val="65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063084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8009D9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（7）自治條例是否訂有「罰則」，且符合地方制度法第二十六條金額、種類之限制？</w:t>
            </w:r>
          </w:p>
          <w:p w14:paraId="6406B820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罰鍰不得超過新臺幣十萬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元。</w:t>
            </w:r>
          </w:p>
          <w:p w14:paraId="70D28BD9" w14:textId="77777777" w:rsidR="00F8767C" w:rsidRPr="00F8767C" w:rsidRDefault="00F8767C" w:rsidP="00D97DF7">
            <w:pPr>
              <w:widowControl/>
              <w:adjustRightInd w:val="0"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.其他種類行政罰限於勒令停工、停止營業、吊扣執照或其他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一定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期限內限制或禁止為一定行為之不利處分。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4BF71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525576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500AECC5" w14:textId="77777777" w:rsidTr="00373A1A">
        <w:trPr>
          <w:trHeight w:val="123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35F8A1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900E6F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（8）考量人民之信賴及公共利益，涉及重大影響人民權利義務事項或其他重大事項之法案，有無訂定過渡條款？（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中市法規標準自治條例第十七條）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8678E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97284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4F673EFF" w14:textId="77777777" w:rsidTr="00373A1A">
        <w:trPr>
          <w:trHeight w:val="118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2A31F5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825A9E" w14:textId="61C01F2D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（9）立法目的及採取之手段符合比例原則、平等原則及其他一般法律原則？（參行政程序法第四條至第十條）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DB51A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D8C0C0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43C68ACE" w14:textId="77777777" w:rsidTr="00373A1A">
        <w:trPr>
          <w:trHeight w:val="1066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E88DC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8C958" w14:textId="62285210" w:rsidR="00F8767C" w:rsidRPr="00F8767C" w:rsidRDefault="00F8767C" w:rsidP="00AA1900">
            <w:pPr>
              <w:widowControl/>
              <w:snapToGrid w:val="0"/>
              <w:ind w:leftChars="12" w:left="869" w:hangingChars="300" w:hanging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（10）經通盤檢討，本案確有制（訂）定、修正法規之必要？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例如：特殊或急迫情形、配合中央法令修正、業務執行之困難或障礙、現行法令是否足以規範、有無疊床架屋、中長期計畫變動…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…）</w:t>
            </w:r>
            <w:proofErr w:type="gramEnd"/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412477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20A780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214A282F" w14:textId="77777777" w:rsidTr="00373A1A">
        <w:trPr>
          <w:trHeight w:val="49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C7C83E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三、形式審查項目</w:t>
            </w:r>
          </w:p>
          <w:p w14:paraId="3559D056" w14:textId="58AE876D" w:rsidR="00F8767C" w:rsidRPr="00F8767C" w:rsidRDefault="00F8767C" w:rsidP="00D97DF7">
            <w:pPr>
              <w:widowControl/>
              <w:snapToGrid w:val="0"/>
              <w:spacing w:line="480" w:lineRule="auto"/>
              <w:ind w:hanging="1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（法制局網站法制作業）</w:t>
            </w: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9A369A" w14:textId="77777777" w:rsidR="00F8767C" w:rsidRPr="00F8767C" w:rsidRDefault="00F8767C" w:rsidP="001629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審查項目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2D971A" w14:textId="77777777" w:rsidR="00F8767C" w:rsidRPr="00F8767C" w:rsidRDefault="00F8767C" w:rsidP="001629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0A7C2B" w14:textId="77777777" w:rsidR="00F8767C" w:rsidRPr="00F8767C" w:rsidRDefault="00F8767C" w:rsidP="001629A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8767C" w:rsidRPr="00F8767C" w14:paraId="6B4DD14E" w14:textId="77777777" w:rsidTr="00373A1A">
        <w:trPr>
          <w:trHeight w:val="830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F44D25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1D70F6" w14:textId="3F9E7D73" w:rsidR="00F8767C" w:rsidRPr="00F8767C" w:rsidRDefault="00F8767C" w:rsidP="00A25273">
            <w:pPr>
              <w:widowControl/>
              <w:snapToGrid w:val="0"/>
              <w:ind w:leftChars="12" w:left="869" w:hangingChars="300" w:hanging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（1）「草案總說明」是否詳實依式填寫？（即含立法背景、立法目的、規範依據、條文重點等，不得過於簡略）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835633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8EAB4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1F76FA6A" w14:textId="77777777" w:rsidTr="00373A1A">
        <w:trPr>
          <w:trHeight w:val="66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63899C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2EB48" w14:textId="77777777" w:rsidR="00F8767C" w:rsidRPr="00F8767C" w:rsidRDefault="00F8767C" w:rsidP="00A25273">
            <w:pPr>
              <w:widowControl/>
              <w:snapToGrid w:val="0"/>
              <w:ind w:leftChars="12" w:left="869" w:hangingChars="300" w:hanging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（2）「逐條說明表」（修正案為「修正條文對照表」）已備齊？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28F92E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C3340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17B4A066" w14:textId="77777777" w:rsidTr="00373A1A">
        <w:trPr>
          <w:trHeight w:val="557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717805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16248B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（3）「草案全文」已備齊？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84C255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202EEA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2FD26834" w14:textId="77777777" w:rsidTr="00373A1A">
        <w:trPr>
          <w:trHeight w:val="1044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7A374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790E8" w14:textId="77777777" w:rsidR="00F8767C" w:rsidRPr="00F8767C" w:rsidRDefault="00F8767C" w:rsidP="00A25273">
            <w:pPr>
              <w:widowControl/>
              <w:snapToGrid w:val="0"/>
              <w:ind w:leftChars="12" w:left="869" w:hangingChars="300" w:hanging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（4）「草案總說明」、「逐條說明表」、「修正條文對照表」、「草案全文」之行距、邊界、字體等均符合本府統一格式？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F06A0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DE2C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1F85577A" w14:textId="77777777" w:rsidTr="00373A1A">
        <w:trPr>
          <w:trHeight w:val="2244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F4604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1EE912" w14:textId="77777777" w:rsidR="00F8767C" w:rsidRPr="00F8767C" w:rsidRDefault="00F8767C" w:rsidP="00A25273">
            <w:pPr>
              <w:widowControl/>
              <w:snapToGrid w:val="0"/>
              <w:ind w:leftChars="12" w:left="869" w:hangingChars="300" w:hanging="8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（5）法規章節是否符合下列體例順序</w:t>
            </w:r>
          </w:p>
          <w:p w14:paraId="6BE050D8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.標題（法規名稱）</w:t>
            </w:r>
          </w:p>
          <w:p w14:paraId="178A71AC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.總則</w:t>
            </w:r>
          </w:p>
          <w:p w14:paraId="3537890F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.重要規定或特別規定條文</w:t>
            </w:r>
          </w:p>
          <w:p w14:paraId="2E91D96B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.次要規定或例外規定條文</w:t>
            </w:r>
          </w:p>
          <w:p w14:paraId="2C4EB6F6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⑤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.補充規定條文</w:t>
            </w:r>
          </w:p>
          <w:p w14:paraId="62CDD415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⑥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.獎懲規定條文</w:t>
            </w:r>
          </w:p>
          <w:p w14:paraId="0D4E05DE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⑦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.臨時規定或過渡規定條文</w:t>
            </w:r>
          </w:p>
          <w:p w14:paraId="0543E022" w14:textId="77777777" w:rsidR="00F8767C" w:rsidRPr="00F8767C" w:rsidRDefault="00F8767C" w:rsidP="00A25273">
            <w:pPr>
              <w:widowControl/>
              <w:snapToGrid w:val="0"/>
              <w:ind w:firstLine="28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⑧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.附則（施行日期或地區規定）？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FA1A9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DB136E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159404FD" w14:textId="77777777" w:rsidTr="00373A1A">
        <w:trPr>
          <w:trHeight w:val="2537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79A82E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5C3C7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（6）條項是否符合以下：</w:t>
            </w:r>
          </w:p>
          <w:p w14:paraId="48A485AE" w14:textId="77777777" w:rsidR="00F8767C" w:rsidRPr="00F8767C" w:rsidRDefault="00F8767C" w:rsidP="00A25273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.市法規應分條書寫，冠以「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第某條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」字樣，並得分為項、款、目。</w:t>
            </w:r>
          </w:p>
          <w:p w14:paraId="6AA93CA0" w14:textId="77777777" w:rsidR="00F8767C" w:rsidRPr="00F8767C" w:rsidRDefault="00F8767C" w:rsidP="00A25273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.項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冠數字，每項第一行空二字書寫，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款冠以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一、二、三等數字.</w:t>
            </w:r>
          </w:p>
          <w:p w14:paraId="7987ACD9" w14:textId="77777777" w:rsidR="00F8767C" w:rsidRPr="00F8767C" w:rsidRDefault="00F8767C" w:rsidP="00A25273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目冠以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（一）、（二）、（三）等數字，並應加具標點符號。</w:t>
            </w:r>
          </w:p>
          <w:p w14:paraId="64FF0228" w14:textId="77777777" w:rsidR="00F8767C" w:rsidRPr="00F8767C" w:rsidRDefault="00F8767C" w:rsidP="00A25273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.前項所定之目再細分者，冠以1、2、3等數字，並稱為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第某目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之1、2、3。</w:t>
            </w:r>
          </w:p>
          <w:p w14:paraId="2602A627" w14:textId="77777777" w:rsidR="00F8767C" w:rsidRPr="00F8767C" w:rsidRDefault="00F8767C" w:rsidP="00A25273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⑤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.市法規內容繁複或條文較多者，得劃分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為第某編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、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第某章、第某節、第某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款、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第某目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CF60A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67CF9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04FCF4CD" w14:textId="77777777" w:rsidTr="00373A1A">
        <w:trPr>
          <w:trHeight w:val="58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9020A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423A41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（7）法案內容涉及數字部分，是否均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國字小寫「一、二、三」？（禁用阿拉伯數字）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C1AC4D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D3E7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0B614F89" w14:textId="77777777" w:rsidTr="00373A1A">
        <w:trPr>
          <w:trHeight w:val="1969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481291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FD4A6D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（8）法規用語、用字是否符合法律統一用字、用語表規定？</w:t>
            </w:r>
          </w:p>
          <w:p w14:paraId="6A1CF3EA" w14:textId="77777777" w:rsidR="00F8767C" w:rsidRPr="00F8767C" w:rsidRDefault="00F8767C" w:rsidP="003F04D8">
            <w:pPr>
              <w:widowControl/>
              <w:snapToGrid w:val="0"/>
              <w:ind w:firstLine="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.自治條例：為制定、公布、施行。</w:t>
            </w:r>
          </w:p>
          <w:p w14:paraId="73C63A50" w14:textId="77777777" w:rsidR="00F8767C" w:rsidRPr="00F8767C" w:rsidRDefault="00F8767C" w:rsidP="003F04D8">
            <w:pPr>
              <w:widowControl/>
              <w:snapToGrid w:val="0"/>
              <w:ind w:firstLine="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.自治規則：為訂定、發布、施行。</w:t>
            </w:r>
          </w:p>
          <w:p w14:paraId="16B7F4E5" w14:textId="77777777" w:rsidR="00F8767C" w:rsidRPr="00F8767C" w:rsidRDefault="00F8767C" w:rsidP="003F04D8">
            <w:pPr>
              <w:widowControl/>
              <w:snapToGrid w:val="0"/>
              <w:ind w:firstLine="2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.委辦規則：為訂定、發布、施行。</w:t>
            </w:r>
          </w:p>
          <w:p w14:paraId="2A3AA2F9" w14:textId="77777777" w:rsidR="00F8767C" w:rsidRPr="00F8767C" w:rsidRDefault="00F8767C" w:rsidP="003F04D8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④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.同項分款敘述時，稱「下列」、「如下」，不稱「左列」、「如左」。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B03A0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6CA7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210E10F5" w14:textId="77777777" w:rsidTr="00373A1A">
        <w:trPr>
          <w:trHeight w:val="138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34DF43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5D26D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（9）修正案有無遵守「法規修正草案條文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對照表加劃邊線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原則」？</w:t>
            </w:r>
          </w:p>
          <w:p w14:paraId="4F466535" w14:textId="77777777" w:rsidR="00F8767C" w:rsidRPr="00F8767C" w:rsidRDefault="00F8767C" w:rsidP="00D97DF7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.修正條文與現行條文不同部分，於修正條文欄劃線。</w:t>
            </w:r>
          </w:p>
          <w:p w14:paraId="5AA57247" w14:textId="77777777" w:rsidR="00F8767C" w:rsidRPr="00F8767C" w:rsidRDefault="00F8767C" w:rsidP="00D97DF7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.現行條文於修正時部分刪除者，於現行條文欄劃線。</w:t>
            </w:r>
          </w:p>
          <w:p w14:paraId="181DE756" w14:textId="77777777" w:rsidR="00F8767C" w:rsidRPr="00F8767C" w:rsidRDefault="00F8767C" w:rsidP="00D97DF7">
            <w:pPr>
              <w:widowControl/>
              <w:snapToGrid w:val="0"/>
              <w:ind w:leftChars="107" w:left="699" w:hangingChars="158" w:hanging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.整條新增或刪除者，於說明欄劃線；整項、款、目新增或刪除者，於修正條文欄或現行條文欄中新增或刪除之項、款、目部分劃線。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40840A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165D8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18288A1E" w14:textId="77777777" w:rsidTr="00373A1A">
        <w:trPr>
          <w:trHeight w:val="405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AD3A7B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A9525C" w14:textId="77777777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（10）是否登入法案管理系統?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9467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A07801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5D28AE41" w14:textId="77777777" w:rsidTr="003F04D8">
        <w:trPr>
          <w:trHeight w:val="544"/>
        </w:trPr>
        <w:tc>
          <w:tcPr>
            <w:tcW w:w="877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476CE0" w14:textId="62D190A5" w:rsidR="00F8767C" w:rsidRPr="00F8767C" w:rsidRDefault="00F8767C" w:rsidP="003F04D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檢視評估項目</w:t>
            </w:r>
          </w:p>
        </w:tc>
      </w:tr>
      <w:tr w:rsidR="00F8767C" w:rsidRPr="00F8767C" w14:paraId="19002205" w14:textId="77777777" w:rsidTr="00373A1A">
        <w:trPr>
          <w:trHeight w:val="505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1EE7E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一、規範對象</w:t>
            </w:r>
          </w:p>
        </w:tc>
        <w:tc>
          <w:tcPr>
            <w:tcW w:w="482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1753C7" w14:textId="77777777" w:rsidR="00F8767C" w:rsidRPr="00F8767C" w:rsidRDefault="00F8767C" w:rsidP="003F04D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審查項目</w:t>
            </w:r>
          </w:p>
        </w:tc>
        <w:tc>
          <w:tcPr>
            <w:tcW w:w="13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F5EAD0" w14:textId="77777777" w:rsidR="00F8767C" w:rsidRPr="00F8767C" w:rsidRDefault="00F8767C" w:rsidP="003F04D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是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DE829" w14:textId="77777777" w:rsidR="00F8767C" w:rsidRPr="00F8767C" w:rsidRDefault="00F8767C" w:rsidP="003F04D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否</w:t>
            </w:r>
          </w:p>
        </w:tc>
      </w:tr>
      <w:tr w:rsidR="00F8767C" w:rsidRPr="00F8767C" w14:paraId="729B70E5" w14:textId="77777777" w:rsidTr="00373A1A">
        <w:trPr>
          <w:trHeight w:val="561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25EB57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C23410" w14:textId="1625C2D4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（1）法案之「規範對象」是否為區分特定</w:t>
            </w:r>
            <w:r w:rsidR="0097455C" w:rsidRP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族群</w:t>
            </w:r>
            <w:r w:rsidR="0097455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性別、性傾向或性別認同？（如</w:t>
            </w:r>
            <w:r w:rsidR="0097455C" w:rsidRP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原住民族</w:t>
            </w:r>
            <w:r w:rsid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群</w:t>
            </w:r>
            <w:r w:rsidR="0097455C" w:rsidRP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、客家族群</w:t>
            </w:r>
            <w:r w:rsidR="009A40B9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、新住民族群</w:t>
            </w:r>
            <w:r w:rsidR="0097455C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男性、女性、同性戀、雙性戀）是否為兒童或身心障礙者？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3F9EA" w14:textId="77777777" w:rsidR="00F8767C" w:rsidRPr="00F8767C" w:rsidRDefault="00F8767C" w:rsidP="00D97DF7">
            <w:pPr>
              <w:widowControl/>
              <w:snapToGrid w:val="0"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77760" w14:textId="77777777" w:rsidR="00F8767C" w:rsidRPr="00F8767C" w:rsidRDefault="00F8767C" w:rsidP="00D97DF7">
            <w:pPr>
              <w:widowControl/>
              <w:snapToGrid w:val="0"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3F88B524" w14:textId="77777777" w:rsidTr="00373A1A">
        <w:trPr>
          <w:trHeight w:val="387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46E4EC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C90295" w14:textId="5DDCE8EA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（2）法案之「執行方式」是否會因特定</w:t>
            </w:r>
            <w:r w:rsidR="0097455C" w:rsidRP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性別、性傾向或性別認同而有差異？是否對於兒童或身心障礙者有影響？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74E79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E5876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5C5E0FC9" w14:textId="77777777" w:rsidTr="00373A1A">
        <w:trPr>
          <w:trHeight w:val="295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99F26D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F64351" w14:textId="5B645BC0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（3）法案之「運作結果」，是否因特定</w:t>
            </w:r>
            <w:r w:rsidR="0097455C" w:rsidRPr="0097455C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性別、性傾向或性別認同而生差異？是否對於兒童或身心障礙者有影響？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18737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2D2E83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03C42ED4" w14:textId="77777777" w:rsidTr="003F04D8">
        <w:trPr>
          <w:trHeight w:val="926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074B4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D9D956" w14:textId="46BD92EE" w:rsidR="00F8767C" w:rsidRPr="00F8767C" w:rsidRDefault="00F8767C" w:rsidP="00D97DF7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上述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選項均為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「</w:t>
            </w:r>
            <w:r w:rsidR="00DB3549" w:rsidRPr="00DB3549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是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」者，</w:t>
            </w:r>
            <w:proofErr w:type="gramStart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請述明理</w:t>
            </w:r>
            <w:proofErr w:type="gramEnd"/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由： </w:t>
            </w:r>
          </w:p>
          <w:p w14:paraId="577377B5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__________________________________________________________________________________________________________</w:t>
            </w:r>
          </w:p>
        </w:tc>
      </w:tr>
      <w:tr w:rsidR="00F8767C" w:rsidRPr="00F8767C" w14:paraId="2D6CE2F5" w14:textId="77777777" w:rsidTr="00F31D2B">
        <w:trPr>
          <w:trHeight w:val="50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4526DA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lastRenderedPageBreak/>
              <w:t>二、統計資料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F036A3" w14:textId="49B3DA5D" w:rsidR="00F8767C" w:rsidRPr="00F8767C" w:rsidRDefault="00F8767C" w:rsidP="003F04D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&lt;請填寫本自治法規相關之</w:t>
            </w:r>
            <w:r w:rsidR="009140C6" w:rsidRPr="009140C6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性別、兒童或身心障礙者統計資料、數據、圖表，可另附卷&gt;</w:t>
            </w:r>
          </w:p>
        </w:tc>
      </w:tr>
      <w:tr w:rsidR="00F8767C" w:rsidRPr="00F8767C" w14:paraId="15CE2221" w14:textId="77777777" w:rsidTr="00F31D2B">
        <w:trPr>
          <w:trHeight w:val="8469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4B9F61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三、立法目的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2E25EE" w14:textId="77777777" w:rsidR="00F8767C" w:rsidRPr="003F04D8" w:rsidRDefault="00F8767C" w:rsidP="004B658E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請檢視立法目的：</w:t>
            </w:r>
          </w:p>
          <w:p w14:paraId="6271DF32" w14:textId="03A606EA" w:rsidR="00F8767C" w:rsidRPr="003F04D8" w:rsidRDefault="00F8767C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□（1）為消除社會現況或現行法規，對於不同</w:t>
            </w:r>
            <w:r w:rsidR="009140C6" w:rsidRPr="009140C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族群、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性別、性傾向或性別認同之不必要</w:t>
            </w:r>
            <w:r w:rsidRPr="003F04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差別待遇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。</w:t>
            </w:r>
          </w:p>
          <w:p w14:paraId="458C62CC" w14:textId="77777777" w:rsidR="00F8767C" w:rsidRPr="003F04D8" w:rsidRDefault="00F8767C" w:rsidP="004B658E">
            <w:pPr>
              <w:widowControl/>
              <w:snapToGrid w:val="0"/>
              <w:ind w:leftChars="12" w:left="701" w:hangingChars="240" w:hanging="672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□（2）提供弱勢性別、性</w:t>
            </w:r>
            <w:r w:rsidRPr="003F04D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傾向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或性別認同者必要之協助。</w:t>
            </w:r>
          </w:p>
          <w:p w14:paraId="35B7050D" w14:textId="71599593" w:rsidR="00F8767C" w:rsidRPr="003F04D8" w:rsidRDefault="00F8767C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□（3）為預防或消除</w:t>
            </w:r>
            <w:r w:rsidR="009140C6" w:rsidRPr="009140C6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族群、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性別、性傾向或性別認同的刻板印象。</w:t>
            </w:r>
          </w:p>
          <w:p w14:paraId="49498E80" w14:textId="723F053D" w:rsidR="00F8767C" w:rsidRPr="003F04D8" w:rsidRDefault="00F8767C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□（4）為提供不同</w:t>
            </w:r>
            <w:r w:rsidR="006F2BED" w:rsidRPr="006F2BE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族群、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性別、性傾向或性別認同平等機會，使其得參與公共事務，積極營造平等對待環境。</w:t>
            </w:r>
          </w:p>
          <w:p w14:paraId="2EC6D843" w14:textId="4E886F9D" w:rsidR="00407EC4" w:rsidRDefault="00F8767C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□（5）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為落實</w:t>
            </w:r>
            <w:r w:rsid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平等</w:t>
            </w:r>
            <w:r w:rsid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保障多元文化</w:t>
            </w:r>
            <w:r w:rsid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，立法</w:t>
            </w:r>
            <w:r w:rsidR="0044102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意旨</w:t>
            </w:r>
            <w:r w:rsid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符合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客家基本法、原住民基本法、國家語言發展法</w:t>
            </w:r>
            <w:r w:rsidR="0094000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及其他有關其他族群平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等</w:t>
            </w:r>
            <w:r w:rsidR="0094000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之法令</w:t>
            </w:r>
            <w:r w:rsidR="00407EC4" w:rsidRPr="00F24FF7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規定</w:t>
            </w:r>
            <w:r w:rsid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。</w:t>
            </w:r>
          </w:p>
          <w:p w14:paraId="25ECA8FB" w14:textId="03CEA765" w:rsidR="00F8767C" w:rsidRPr="003F04D8" w:rsidRDefault="00407EC4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□（6）</w:t>
            </w:r>
            <w:r w:rsidR="00F8767C"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為確保兒童享有兒童權利公約（CRC）所揭示之權利，不因兒童、父母或法定監護人之種族、膚色、性別、語言、宗教、政治或其他主張、國籍、族裔或社會背景、財產、身心障礙、出生或其他身份地位之不同而有所歧視。</w:t>
            </w:r>
          </w:p>
          <w:p w14:paraId="160A41CF" w14:textId="3F858904" w:rsidR="00F24FF7" w:rsidRPr="00F24FF7" w:rsidRDefault="00F8767C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□（</w:t>
            </w:r>
            <w:r w:rsidR="00407EC4" w:rsidRP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7</w:t>
            </w: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  <w:r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為促進、保障與確保所有身心障礙者充分及平等享有所有人權及基本自由，並促進對身心障礙者固有尊嚴之尊重。</w:t>
            </w:r>
          </w:p>
          <w:p w14:paraId="4E7AD6A8" w14:textId="3466AE98" w:rsidR="00F8767C" w:rsidRPr="00F24FF7" w:rsidRDefault="00F24FF7" w:rsidP="004B658E">
            <w:pPr>
              <w:widowControl/>
              <w:snapToGrid w:val="0"/>
              <w:ind w:leftChars="12" w:left="1009" w:hangingChars="350" w:hanging="98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□（</w:t>
            </w:r>
            <w:r w:rsidRPr="00407EC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8</w:t>
            </w:r>
            <w:r w:rsidRPr="00407EC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）</w:t>
            </w:r>
            <w:r w:rsidR="00F8767C" w:rsidRPr="003F04D8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其他：（自行補充法案之立法/修法目的，或概述實務問題）</w:t>
            </w:r>
          </w:p>
          <w:p w14:paraId="5989C818" w14:textId="77777777" w:rsidR="00F8767C" w:rsidRPr="003F04D8" w:rsidRDefault="00F8767C" w:rsidP="004B658E">
            <w:pPr>
              <w:widowControl/>
              <w:snapToGrid w:val="0"/>
              <w:ind w:left="538" w:firstLine="1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F04D8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___________________________________________________________________________________________________________________________________________________</w:t>
            </w:r>
          </w:p>
        </w:tc>
      </w:tr>
      <w:tr w:rsidR="00F73F4B" w:rsidRPr="00F8767C" w14:paraId="09BC953E" w14:textId="77777777" w:rsidTr="00911ACA">
        <w:trPr>
          <w:trHeight w:val="1110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000490" w14:textId="77777777" w:rsidR="00F73F4B" w:rsidRPr="00F8767C" w:rsidRDefault="00F73F4B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四、法案效益評估</w:t>
            </w: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BBC11C" w14:textId="05AFAAFC" w:rsidR="00F73F4B" w:rsidRPr="00F8767C" w:rsidRDefault="00F73F4B" w:rsidP="004B658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（1）本案涉及</w:t>
            </w:r>
            <w:r w:rsidRPr="00AB2D5E">
              <w:rPr>
                <w:rFonts w:ascii="標楷體" w:eastAsia="標楷體" w:hAnsi="標楷體" w:cs="Times New Roman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性別、兒童或身心障礙者觀點之條文：</w:t>
            </w:r>
          </w:p>
          <w:p w14:paraId="2CEC1CE0" w14:textId="77777777" w:rsidR="00F73F4B" w:rsidRPr="00F8767C" w:rsidRDefault="00F73F4B" w:rsidP="004B658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（可另附卷）</w:t>
            </w:r>
          </w:p>
          <w:p w14:paraId="791C7EB6" w14:textId="77777777" w:rsidR="00F73F4B" w:rsidRPr="00F8767C" w:rsidRDefault="00F73F4B" w:rsidP="004B658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第____條：___________________________________________</w:t>
            </w:r>
          </w:p>
          <w:p w14:paraId="5535F4F1" w14:textId="77777777" w:rsidR="00F73F4B" w:rsidRPr="00F8767C" w:rsidRDefault="00F73F4B" w:rsidP="004B658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第____條：___________________________________________</w:t>
            </w:r>
          </w:p>
          <w:p w14:paraId="12029FE3" w14:textId="77777777" w:rsidR="00F73F4B" w:rsidRPr="00F8767C" w:rsidRDefault="00F73F4B" w:rsidP="004B658E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第____條：___________________________________________</w:t>
            </w:r>
          </w:p>
        </w:tc>
      </w:tr>
      <w:tr w:rsidR="00F73F4B" w:rsidRPr="00F8767C" w14:paraId="28E46DD7" w14:textId="77777777" w:rsidTr="00037D76">
        <w:trPr>
          <w:trHeight w:val="2246"/>
        </w:trPr>
        <w:tc>
          <w:tcPr>
            <w:tcW w:w="1261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B633D5" w14:textId="77777777" w:rsidR="00F73F4B" w:rsidRPr="00F8767C" w:rsidRDefault="00F73F4B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F30B8" w14:textId="07D235FF" w:rsidR="00F73F4B" w:rsidRPr="006D4DDA" w:rsidRDefault="00F73F4B" w:rsidP="004B658E">
            <w:pPr>
              <w:widowControl/>
              <w:snapToGrid w:val="0"/>
              <w:ind w:leftChars="-12" w:left="-1" w:hangingChars="10" w:hanging="28"/>
              <w:jc w:val="both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（2）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上述條文是否可實現立法、修法目的？</w:t>
            </w:r>
            <w:r w:rsidR="006D4DDA" w:rsidRPr="006D4D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(如無涉及條文，請</w:t>
            </w:r>
            <w:r w:rsidR="0040639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勾</w:t>
            </w:r>
            <w:r w:rsidR="006D4DDA" w:rsidRPr="006D4D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「無」)</w:t>
            </w:r>
          </w:p>
          <w:p w14:paraId="6D2CE17A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.是，理由：__________________________________</w:t>
            </w:r>
          </w:p>
          <w:p w14:paraId="6DD2EEF7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.不確定，尚待實施後觀察。</w:t>
            </w:r>
          </w:p>
          <w:p w14:paraId="50267E6E" w14:textId="5494EA0E" w:rsidR="00F73F4B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.否，理由：___________________________________</w:t>
            </w:r>
          </w:p>
          <w:p w14:paraId="6FE3F419" w14:textId="6BB98C5A" w:rsidR="006D4DDA" w:rsidRPr="00F8767C" w:rsidRDefault="006D4DDA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4DDA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color w:val="FF0000"/>
                <w:kern w:val="0"/>
                <w:sz w:val="32"/>
                <w:szCs w:val="32"/>
              </w:rPr>
              <w:sym w:font="Wingdings 2" w:char="F06D"/>
            </w:r>
            <w:r w:rsidRPr="006D4DD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.無。</w:t>
            </w:r>
          </w:p>
          <w:p w14:paraId="6FCD0FCF" w14:textId="109C3B20" w:rsidR="006D4DDA" w:rsidRPr="006D4DDA" w:rsidRDefault="00F73F4B" w:rsidP="004B658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※填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者，應重新檢討法律案內容之妥適性。</w:t>
            </w:r>
          </w:p>
        </w:tc>
      </w:tr>
      <w:tr w:rsidR="00F73F4B" w:rsidRPr="00F8767C" w14:paraId="06DD1903" w14:textId="77777777" w:rsidTr="00037D76">
        <w:trPr>
          <w:trHeight w:val="3630"/>
        </w:trPr>
        <w:tc>
          <w:tcPr>
            <w:tcW w:w="126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568B79" w14:textId="77777777" w:rsidR="00F73F4B" w:rsidRPr="00F8767C" w:rsidRDefault="00F73F4B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318DE7" w14:textId="61E7CE0E" w:rsidR="00F73F4B" w:rsidRPr="00F8767C" w:rsidRDefault="00F73F4B" w:rsidP="004B658E">
            <w:pPr>
              <w:widowControl/>
              <w:snapToGrid w:val="0"/>
              <w:ind w:leftChars="12" w:left="729" w:hangingChars="250" w:hanging="7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（3）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法案實際運作結果，是否會加深社會對</w:t>
            </w:r>
            <w:r w:rsidR="009B0EA3" w:rsidRPr="009B0EA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弱勢性別、性傾向、性別認同、兒童或身心障礙者之偏見，或造成反向歧視？</w:t>
            </w:r>
            <w:proofErr w:type="gramStart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（</w:t>
            </w:r>
            <w:proofErr w:type="gramEnd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反向歧視：指對</w:t>
            </w:r>
            <w:r w:rsidR="00441020" w:rsidRPr="0044102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族群、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弱勢性別、性傾向、性別認同、兒童或身心障礙者予以優惠待遇，反而對相對之強勢群體造成過度侵害、不平等的歧視</w:t>
            </w:r>
            <w:proofErr w:type="gramStart"/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）</w:t>
            </w:r>
            <w:proofErr w:type="gramEnd"/>
          </w:p>
          <w:p w14:paraId="3D1DB4CE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.是，理由：___________________________________</w:t>
            </w:r>
          </w:p>
          <w:p w14:paraId="37AE0D2A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.不確定，尚待實施後觀察。</w:t>
            </w:r>
          </w:p>
          <w:p w14:paraId="2B3BE54B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□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③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.否，理由：___________________________________</w:t>
            </w:r>
          </w:p>
          <w:p w14:paraId="33D82A57" w14:textId="77777777" w:rsidR="00F73F4B" w:rsidRPr="00F8767C" w:rsidRDefault="00F73F4B" w:rsidP="004B658E">
            <w:pPr>
              <w:widowControl/>
              <w:snapToGrid w:val="0"/>
              <w:ind w:leftChars="12" w:left="964" w:hangingChars="334" w:hanging="935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※填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①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、</w:t>
            </w:r>
            <w:r w:rsidRPr="00F8767C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②</w:t>
            </w:r>
            <w:r w:rsidRPr="00F8767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者，應重新檢討法律案內容之妥適性。</w:t>
            </w:r>
          </w:p>
        </w:tc>
      </w:tr>
      <w:tr w:rsidR="00FB5434" w:rsidRPr="00F8767C" w14:paraId="13C936FA" w14:textId="77777777" w:rsidTr="0075591F">
        <w:trPr>
          <w:trHeight w:val="901"/>
        </w:trPr>
        <w:tc>
          <w:tcPr>
            <w:tcW w:w="12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152D8D" w14:textId="77777777" w:rsidR="00F8767C" w:rsidRPr="00F8767C" w:rsidRDefault="00F8767C" w:rsidP="00D97DF7">
            <w:pPr>
              <w:widowControl/>
              <w:snapToGrid w:val="0"/>
              <w:spacing w:line="480" w:lineRule="auto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817389" w14:textId="77777777" w:rsidR="00F8767C" w:rsidRPr="00F8767C" w:rsidRDefault="00F8767C" w:rsidP="003F04D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3A053E" w14:textId="77777777" w:rsidR="00F8767C" w:rsidRPr="00F8767C" w:rsidRDefault="00F8767C" w:rsidP="003F04D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E7F762" w14:textId="77777777" w:rsidR="00F8767C" w:rsidRPr="00F8767C" w:rsidRDefault="00F8767C" w:rsidP="003F04D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0A5EF8" w14:textId="77777777" w:rsidR="00F8767C" w:rsidRPr="00F8767C" w:rsidRDefault="00F8767C" w:rsidP="003F04D8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A0705" w14:textId="77777777" w:rsidR="00F8767C" w:rsidRPr="00F8767C" w:rsidRDefault="00F8767C" w:rsidP="003F04D8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1C03C2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8767C" w:rsidRPr="00F8767C" w14:paraId="0883C78F" w14:textId="77777777" w:rsidTr="0075591F">
        <w:trPr>
          <w:trHeight w:val="958"/>
        </w:trPr>
        <w:tc>
          <w:tcPr>
            <w:tcW w:w="126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4ED509" w14:textId="77777777" w:rsidR="00F8767C" w:rsidRPr="00F8767C" w:rsidRDefault="00F8767C" w:rsidP="00D97DF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4F874C" w14:textId="5200AC06" w:rsidR="00F8767C" w:rsidRPr="00F8767C" w:rsidRDefault="00F8767C" w:rsidP="003F04D8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8767C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主管核章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063DF6" w14:textId="77777777" w:rsidR="00F8767C" w:rsidRPr="00F8767C" w:rsidRDefault="00F8767C" w:rsidP="00D97DF7">
            <w:pPr>
              <w:widowControl/>
              <w:snapToGrid w:val="0"/>
              <w:spacing w:after="24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0BBC7A5A" w14:textId="77777777" w:rsidR="00F07330" w:rsidRPr="00F8767C" w:rsidRDefault="00F07330" w:rsidP="00FB5434">
      <w:pPr>
        <w:rPr>
          <w:rFonts w:ascii="標楷體" w:eastAsia="標楷體" w:hAnsi="標楷體"/>
        </w:rPr>
      </w:pPr>
    </w:p>
    <w:sectPr w:rsidR="00F07330" w:rsidRPr="00F8767C" w:rsidSect="00DF0DC5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7B8B2" w14:textId="77777777" w:rsidR="00DF0DC5" w:rsidRDefault="00DF0DC5" w:rsidP="00F8767C">
      <w:r>
        <w:separator/>
      </w:r>
    </w:p>
  </w:endnote>
  <w:endnote w:type="continuationSeparator" w:id="0">
    <w:p w14:paraId="455F655E" w14:textId="77777777" w:rsidR="00DF0DC5" w:rsidRDefault="00DF0DC5" w:rsidP="00F8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EB89" w14:textId="77777777" w:rsidR="00DF0DC5" w:rsidRDefault="00DF0DC5" w:rsidP="00F8767C">
      <w:r>
        <w:separator/>
      </w:r>
    </w:p>
  </w:footnote>
  <w:footnote w:type="continuationSeparator" w:id="0">
    <w:p w14:paraId="6D624EB4" w14:textId="77777777" w:rsidR="00DF0DC5" w:rsidRDefault="00DF0DC5" w:rsidP="00F8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42B7" w14:textId="05A58E82" w:rsidR="008646DE" w:rsidRPr="008646DE" w:rsidRDefault="008646DE">
    <w:pPr>
      <w:pStyle w:val="a3"/>
      <w:jc w:val="right"/>
      <w:rPr>
        <w:rFonts w:ascii="標楷體" w:eastAsia="標楷體" w:hAnsi="標楷體"/>
        <w:sz w:val="24"/>
        <w:szCs w:val="24"/>
      </w:rPr>
    </w:pPr>
    <w:r w:rsidRPr="008646DE">
      <w:rPr>
        <w:rFonts w:ascii="標楷體" w:eastAsia="標楷體" w:hAnsi="標楷體"/>
        <w:sz w:val="24"/>
        <w:szCs w:val="24"/>
        <w:lang w:val="zh-TW"/>
      </w:rPr>
      <w:t xml:space="preserve"> </w:t>
    </w:r>
    <w:proofErr w:type="gramStart"/>
    <w:r w:rsidRPr="008646DE">
      <w:rPr>
        <w:rFonts w:ascii="標楷體" w:eastAsia="標楷體" w:hAnsi="標楷體" w:hint="eastAsia"/>
        <w:sz w:val="24"/>
        <w:szCs w:val="24"/>
        <w:lang w:val="zh-TW"/>
      </w:rPr>
      <w:t>臺</w:t>
    </w:r>
    <w:proofErr w:type="gramEnd"/>
    <w:r w:rsidRPr="008646DE">
      <w:rPr>
        <w:rFonts w:ascii="標楷體" w:eastAsia="標楷體" w:hAnsi="標楷體" w:hint="eastAsia"/>
        <w:sz w:val="24"/>
        <w:szCs w:val="24"/>
        <w:lang w:val="zh-TW"/>
      </w:rPr>
      <w:t>中市政府法制作業手冊</w:t>
    </w:r>
  </w:p>
  <w:p w14:paraId="463CAC83" w14:textId="77777777" w:rsidR="008646DE" w:rsidRDefault="008646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C"/>
    <w:rsid w:val="0002320B"/>
    <w:rsid w:val="00037D76"/>
    <w:rsid w:val="000B3BD3"/>
    <w:rsid w:val="00145458"/>
    <w:rsid w:val="001629A6"/>
    <w:rsid w:val="0017533B"/>
    <w:rsid w:val="001D2769"/>
    <w:rsid w:val="0034133A"/>
    <w:rsid w:val="00373A1A"/>
    <w:rsid w:val="003F04D8"/>
    <w:rsid w:val="0040639E"/>
    <w:rsid w:val="00407EC4"/>
    <w:rsid w:val="00441020"/>
    <w:rsid w:val="00447F1D"/>
    <w:rsid w:val="00452733"/>
    <w:rsid w:val="004811C6"/>
    <w:rsid w:val="004B658E"/>
    <w:rsid w:val="00586660"/>
    <w:rsid w:val="005D3332"/>
    <w:rsid w:val="00611FD2"/>
    <w:rsid w:val="006D4DDA"/>
    <w:rsid w:val="006D5049"/>
    <w:rsid w:val="006F2BED"/>
    <w:rsid w:val="007404EA"/>
    <w:rsid w:val="0075591F"/>
    <w:rsid w:val="00854CFE"/>
    <w:rsid w:val="008646DE"/>
    <w:rsid w:val="008709CF"/>
    <w:rsid w:val="00905933"/>
    <w:rsid w:val="009140C6"/>
    <w:rsid w:val="0094000A"/>
    <w:rsid w:val="00971777"/>
    <w:rsid w:val="0097455C"/>
    <w:rsid w:val="009A40B9"/>
    <w:rsid w:val="009B0EA3"/>
    <w:rsid w:val="009D1BBB"/>
    <w:rsid w:val="00A25273"/>
    <w:rsid w:val="00A56192"/>
    <w:rsid w:val="00AA1900"/>
    <w:rsid w:val="00AB2D5E"/>
    <w:rsid w:val="00B12A20"/>
    <w:rsid w:val="00B56239"/>
    <w:rsid w:val="00B92377"/>
    <w:rsid w:val="00BA04C3"/>
    <w:rsid w:val="00C21112"/>
    <w:rsid w:val="00C3107E"/>
    <w:rsid w:val="00CB6B21"/>
    <w:rsid w:val="00D86790"/>
    <w:rsid w:val="00D95148"/>
    <w:rsid w:val="00D97DF7"/>
    <w:rsid w:val="00DB3549"/>
    <w:rsid w:val="00DF0DC5"/>
    <w:rsid w:val="00E15193"/>
    <w:rsid w:val="00E75AC8"/>
    <w:rsid w:val="00EC5251"/>
    <w:rsid w:val="00F07330"/>
    <w:rsid w:val="00F24FF7"/>
    <w:rsid w:val="00F27034"/>
    <w:rsid w:val="00F31D2B"/>
    <w:rsid w:val="00F73F4B"/>
    <w:rsid w:val="00F8767C"/>
    <w:rsid w:val="00FB1DF4"/>
    <w:rsid w:val="00FB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444E"/>
  <w15:chartTrackingRefBased/>
  <w15:docId w15:val="{678D38F0-0CA4-4D79-A542-9379494C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F8767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F8767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F876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8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6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6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6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50B6-50E0-453E-BD2B-07FFC983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陳婉儀</dc:creator>
  <cp:keywords/>
  <dc:description/>
  <cp:lastModifiedBy>王丕政</cp:lastModifiedBy>
  <cp:revision>50</cp:revision>
  <cp:lastPrinted>2024-04-29T05:51:00Z</cp:lastPrinted>
  <dcterms:created xsi:type="dcterms:W3CDTF">2023-08-09T07:38:00Z</dcterms:created>
  <dcterms:modified xsi:type="dcterms:W3CDTF">2024-04-29T05:55:00Z</dcterms:modified>
</cp:coreProperties>
</file>